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0CEE1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方正小标宋_GBK" w:eastAsia="方正小标宋_GBK"/>
          <w:color w:val="000000"/>
          <w:sz w:val="44"/>
          <w:szCs w:val="44"/>
        </w:rPr>
      </w:pPr>
    </w:p>
    <w:p w14:paraId="2C7E6DE9">
      <w:pPr>
        <w:pStyle w:val="4"/>
        <w:spacing w:before="0" w:beforeAutospacing="0" w:after="0" w:afterAutospacing="0" w:line="560" w:lineRule="exact"/>
        <w:ind w:firstLine="480"/>
        <w:jc w:val="center"/>
        <w:textAlignment w:val="baseline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</w:rPr>
        <w:t>连云港市2020年环境统计年度报告</w:t>
      </w:r>
    </w:p>
    <w:p w14:paraId="1B478328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方正小标宋_GBK" w:eastAsia="方正小标宋_GBK"/>
          <w:color w:val="000000"/>
          <w:sz w:val="44"/>
          <w:szCs w:val="44"/>
        </w:rPr>
      </w:pPr>
    </w:p>
    <w:p w14:paraId="5A90F3AF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ascii="黑体" w:hAnsi="黑体" w:eastAsia="黑体" w:cs="Times New Roman"/>
          <w:color w:val="000000"/>
          <w:sz w:val="32"/>
          <w:szCs w:val="32"/>
        </w:rPr>
        <w:t>一、废水情况</w:t>
      </w:r>
    </w:p>
    <w:p w14:paraId="25F4F17A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1.1</w:t>
      </w:r>
      <w:r>
        <w:rPr>
          <w:rFonts w:hint="eastAsia" w:ascii="楷体_GB2312" w:hAnsi="Times New Roman" w:eastAsia="楷体_GB2312" w:cs="Times New Roman"/>
          <w:color w:val="000000"/>
          <w:sz w:val="32"/>
          <w:szCs w:val="32"/>
        </w:rPr>
        <w:t>废水排放量</w:t>
      </w:r>
    </w:p>
    <w:p w14:paraId="324B70F6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（1）全市废水排放总量为10411.03万吨；</w:t>
      </w:r>
    </w:p>
    <w:p w14:paraId="79BE8891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（2）工业源废水排放量为2871.47万吨；</w:t>
      </w:r>
    </w:p>
    <w:p w14:paraId="59273D7D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（3）生活源废水排放量为7532.40万吨；</w:t>
      </w:r>
    </w:p>
    <w:p w14:paraId="346299CF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（4）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集中式废水排放量为7.16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万</w:t>
      </w:r>
      <w:bookmarkStart w:id="0" w:name="_GoBack"/>
      <w:bookmarkEnd w:id="0"/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吨。</w:t>
      </w:r>
    </w:p>
    <w:p w14:paraId="57CD3903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1.2</w:t>
      </w:r>
      <w:r>
        <w:rPr>
          <w:rFonts w:hint="eastAsia" w:ascii="楷体_GB2312" w:hAnsi="Times New Roman" w:eastAsia="楷体_GB2312" w:cs="Times New Roman"/>
          <w:color w:val="000000"/>
          <w:sz w:val="32"/>
          <w:szCs w:val="32"/>
        </w:rPr>
        <w:t>化学需氧量排放量</w:t>
      </w:r>
    </w:p>
    <w:p w14:paraId="3F268C0F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（1）全市化学需氧量排放总量为14168.26吨；</w:t>
      </w:r>
    </w:p>
    <w:p w14:paraId="7045DDF2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（2）工业源化学需氧量排放量为1634.17吨；</w:t>
      </w:r>
    </w:p>
    <w:p w14:paraId="718253F4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（3）生活源化学需氧量排放量为12530.48吨；</w:t>
      </w:r>
    </w:p>
    <w:p w14:paraId="21F052CA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（4）集中式化学需氧量排放量为3.61吨。</w:t>
      </w:r>
    </w:p>
    <w:p w14:paraId="7EBBB1A7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1.3</w:t>
      </w:r>
      <w:r>
        <w:rPr>
          <w:rFonts w:hint="eastAsia" w:ascii="楷体_GB2312" w:hAnsi="Times New Roman" w:eastAsia="楷体_GB2312" w:cs="Times New Roman"/>
          <w:color w:val="000000"/>
          <w:sz w:val="32"/>
          <w:szCs w:val="32"/>
        </w:rPr>
        <w:t>氨氮排放量</w:t>
      </w:r>
    </w:p>
    <w:p w14:paraId="3AFC37A5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（1）全市氨氮排放总量为779.58吨；</w:t>
      </w:r>
    </w:p>
    <w:p w14:paraId="101A9AC3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（2）工业源氨氮排放量为52.53吨；</w:t>
      </w:r>
    </w:p>
    <w:p w14:paraId="2C7AF60D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（3）生活源氨氮排放量为727.01吨；</w:t>
      </w:r>
    </w:p>
    <w:p w14:paraId="6E12AD18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（4）集中式氨氮排放量为0.04吨。</w:t>
      </w:r>
    </w:p>
    <w:p w14:paraId="3CB30EA3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1.4</w:t>
      </w:r>
      <w:r>
        <w:rPr>
          <w:rFonts w:ascii="楷体_GB2312" w:hAnsi="Times New Roman" w:eastAsia="楷体_GB2312" w:cs="Times New Roman"/>
          <w:color w:val="000000"/>
          <w:sz w:val="32"/>
          <w:szCs w:val="32"/>
        </w:rPr>
        <w:t>总氮排放量</w:t>
      </w:r>
    </w:p>
    <w:p w14:paraId="013AD1E2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（1）全市总氮排放总量为2523.64吨；</w:t>
      </w:r>
    </w:p>
    <w:p w14:paraId="56F5C5AD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（2）工业源总氮排放量为275.90吨；</w:t>
      </w:r>
    </w:p>
    <w:p w14:paraId="57EABF77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（3）生活源总氮排放量为2247.73吨；</w:t>
      </w:r>
    </w:p>
    <w:p w14:paraId="45C03CFA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（4）集中式总氮排放量为0.01吨。</w:t>
      </w:r>
    </w:p>
    <w:p w14:paraId="1CB6FA26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ascii="黑体" w:hAnsi="黑体" w:eastAsia="黑体" w:cs="Times New Roman"/>
          <w:color w:val="000000"/>
          <w:sz w:val="32"/>
          <w:szCs w:val="32"/>
        </w:rPr>
        <w:t>二、废气情况</w:t>
      </w:r>
    </w:p>
    <w:p w14:paraId="4D4D86EA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hint="eastAsia" w:ascii="楷体_GB2312" w:hAnsi="Times New Roman" w:eastAsia="楷体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2.1</w:t>
      </w:r>
      <w:r>
        <w:rPr>
          <w:rFonts w:hint="eastAsia" w:ascii="楷体_GB2312" w:hAnsi="Times New Roman" w:eastAsia="楷体_GB2312" w:cs="Times New Roman"/>
          <w:color w:val="000000"/>
          <w:sz w:val="32"/>
          <w:szCs w:val="32"/>
          <w:lang w:val="en-US" w:eastAsia="zh-CN"/>
        </w:rPr>
        <w:t>二氧化硫</w:t>
      </w:r>
      <w:r>
        <w:rPr>
          <w:rFonts w:hint="eastAsia" w:ascii="楷体_GB2312" w:hAnsi="Times New Roman" w:eastAsia="楷体_GB2312" w:cs="Times New Roman"/>
          <w:color w:val="000000"/>
          <w:sz w:val="32"/>
          <w:szCs w:val="32"/>
        </w:rPr>
        <w:t>排放情况</w:t>
      </w:r>
    </w:p>
    <w:p w14:paraId="25F26A2B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二氧化硫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区域总量为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4689.050367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</w:p>
    <w:p w14:paraId="3A7CD8A4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（2）工业源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二氧化硫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3725.38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</w:p>
    <w:p w14:paraId="7F3A722E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（3）生活源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二氧化硫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954.89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</w:p>
    <w:p w14:paraId="65E33903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hint="default" w:ascii="楷体_GB2312" w:hAnsi="Times New Roman" w:eastAsia="楷体_GB2312" w:cs="Times New Roman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（4）集中式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二氧化硫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排放量为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8.773367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吨。</w:t>
      </w:r>
    </w:p>
    <w:p w14:paraId="47921571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2.1</w:t>
      </w:r>
      <w:r>
        <w:rPr>
          <w:rFonts w:hint="eastAsia" w:ascii="楷体_GB2312" w:hAnsi="Times New Roman" w:eastAsia="楷体_GB2312" w:cs="Times New Roman"/>
          <w:color w:val="000000"/>
          <w:sz w:val="32"/>
          <w:szCs w:val="32"/>
        </w:rPr>
        <w:t>氮氧化物排放情况</w:t>
      </w:r>
    </w:p>
    <w:p w14:paraId="65B4A210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（1）氮氧化物区域总量为23221.63吨</w:t>
      </w:r>
    </w:p>
    <w:p w14:paraId="70070C25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（2）工业源氮氧化物排放量为6850.89吨</w:t>
      </w:r>
    </w:p>
    <w:p w14:paraId="6772DDB2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（3）生活源氮氧化物排放量为738.09吨</w:t>
      </w:r>
    </w:p>
    <w:p w14:paraId="4A025142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（4）机动车氮氧化物排放量为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15592.04吨</w:t>
      </w:r>
    </w:p>
    <w:p w14:paraId="7006A1E2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（4）集中式氮氧化物排放量为40.61吨。</w:t>
      </w:r>
    </w:p>
    <w:p w14:paraId="5775ED43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2.2</w:t>
      </w:r>
      <w:r>
        <w:rPr>
          <w:rFonts w:hint="eastAsia" w:ascii="楷体_GB2312" w:hAnsi="Times New Roman" w:eastAsia="楷体_GB2312" w:cs="Times New Roman"/>
          <w:color w:val="000000"/>
          <w:sz w:val="32"/>
          <w:szCs w:val="32"/>
          <w:lang w:val="en-US" w:eastAsia="zh-CN"/>
        </w:rPr>
        <w:t>颗粒物</w:t>
      </w:r>
      <w:r>
        <w:rPr>
          <w:rFonts w:ascii="楷体_GB2312" w:hAnsi="Times New Roman" w:eastAsia="楷体_GB2312" w:cs="Times New Roman"/>
          <w:color w:val="000000"/>
          <w:sz w:val="32"/>
          <w:szCs w:val="32"/>
        </w:rPr>
        <w:t>排放情况</w:t>
      </w:r>
    </w:p>
    <w:p w14:paraId="5ECE880A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颗粒物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区域排放总量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6436.12559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</w:p>
    <w:p w14:paraId="787512B9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（2）工业源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颗粒物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工业源排放量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2389.996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</w:p>
    <w:p w14:paraId="5FD2523F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（3）生活源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颗粒物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生活源排放量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3848.15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</w:p>
    <w:p w14:paraId="6AD4BC82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（4）机动车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颗粒物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物排放量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192.73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吨</w:t>
      </w:r>
    </w:p>
    <w:p w14:paraId="28A2C76E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ascii="黑体" w:hAnsi="黑体" w:eastAsia="黑体" w:cs="Times New Roman"/>
          <w:color w:val="000000"/>
          <w:sz w:val="32"/>
          <w:szCs w:val="32"/>
        </w:rPr>
        <w:t>三、工业固体废物情况</w:t>
      </w:r>
    </w:p>
    <w:p w14:paraId="1FD9A994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3.1</w:t>
      </w:r>
      <w:r>
        <w:rPr>
          <w:rFonts w:ascii="楷体_GB2312" w:hAnsi="Times New Roman" w:eastAsia="楷体_GB2312" w:cs="Times New Roman"/>
          <w:color w:val="000000"/>
          <w:sz w:val="32"/>
          <w:szCs w:val="32"/>
        </w:rPr>
        <w:t>全市一般工业固体废物</w:t>
      </w:r>
    </w:p>
    <w:p w14:paraId="62D586FE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（1）产生量864.27万吨；</w:t>
      </w:r>
    </w:p>
    <w:p w14:paraId="17881908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（2）综合利用量804.50万吨；</w:t>
      </w:r>
    </w:p>
    <w:p w14:paraId="615496BA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（3）处置量26.71万吨；</w:t>
      </w:r>
    </w:p>
    <w:p w14:paraId="603A75CA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3.2</w:t>
      </w:r>
      <w:r>
        <w:rPr>
          <w:rFonts w:ascii="楷体_GB2312" w:hAnsi="Times New Roman" w:eastAsia="楷体_GB2312" w:cs="Times New Roman"/>
          <w:color w:val="000000"/>
          <w:sz w:val="32"/>
          <w:szCs w:val="32"/>
        </w:rPr>
        <w:t>全市工业危险废物</w:t>
      </w:r>
    </w:p>
    <w:p w14:paraId="4408A7A0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（1）产生量11.87吨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；</w:t>
      </w:r>
    </w:p>
    <w:p w14:paraId="68F05A1F">
      <w:pPr>
        <w:pStyle w:val="4"/>
        <w:spacing w:before="0" w:beforeAutospacing="0" w:after="0" w:afterAutospacing="0" w:line="560" w:lineRule="exact"/>
        <w:ind w:firstLine="480"/>
        <w:textAlignment w:val="baseline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（2）综合利用处置量16.26吨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。</w:t>
      </w:r>
    </w:p>
    <w:p w14:paraId="4586A964">
      <w:pPr>
        <w:spacing w:line="560" w:lineRule="exact"/>
      </w:pPr>
    </w:p>
    <w:sectPr>
      <w:footerReference r:id="rId3" w:type="default"/>
      <w:pgSz w:w="11906" w:h="16838"/>
      <w:pgMar w:top="1701" w:right="1474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38324956"/>
      <w:docPartObj>
        <w:docPartGallery w:val="autotext"/>
      </w:docPartObj>
    </w:sdtPr>
    <w:sdtContent>
      <w:sdt>
        <w:sdtPr>
          <w:id w:val="1051265060"/>
          <w:docPartObj>
            <w:docPartGallery w:val="autotext"/>
          </w:docPartObj>
        </w:sdtPr>
        <w:sdtContent>
          <w:p w14:paraId="62E5E578">
            <w:pPr>
              <w:pStyle w:val="2"/>
              <w:jc w:val="center"/>
              <w:rPr>
                <w:sz w:val="21"/>
                <w:szCs w:val="2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—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sz w:val="28"/>
                <w:szCs w:val="28"/>
              </w:rPr>
              <w:instrText xml:space="preserve"> PAGE   \* MERGEFORMAT </w:instrText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sz w:val="28"/>
                <w:szCs w:val="28"/>
                <w:lang w:val="zh-CN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—</w:t>
            </w:r>
          </w:p>
        </w:sdtContent>
      </w:sdt>
      <w:p w14:paraId="1B34CE42">
        <w:pPr>
          <w:pStyle w:val="2"/>
          <w:jc w:val="center"/>
        </w:pPr>
      </w:p>
    </w:sdtContent>
  </w:sdt>
  <w:p w14:paraId="3A711AA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kMTZiN2NjOWU0MDljMzJhZDMxYzc0NTU2MTBmNDUifQ=="/>
  </w:docVars>
  <w:rsids>
    <w:rsidRoot w:val="009514DE"/>
    <w:rsid w:val="00035810"/>
    <w:rsid w:val="00132BEE"/>
    <w:rsid w:val="00150717"/>
    <w:rsid w:val="001C6C94"/>
    <w:rsid w:val="001D1180"/>
    <w:rsid w:val="002C0AC0"/>
    <w:rsid w:val="002D242E"/>
    <w:rsid w:val="00380E3A"/>
    <w:rsid w:val="003928E0"/>
    <w:rsid w:val="00420E34"/>
    <w:rsid w:val="005A533B"/>
    <w:rsid w:val="00675A6C"/>
    <w:rsid w:val="006D6A09"/>
    <w:rsid w:val="0079555D"/>
    <w:rsid w:val="008711F5"/>
    <w:rsid w:val="0088161B"/>
    <w:rsid w:val="008913D3"/>
    <w:rsid w:val="00937D04"/>
    <w:rsid w:val="009514DE"/>
    <w:rsid w:val="009A0390"/>
    <w:rsid w:val="009A37CB"/>
    <w:rsid w:val="009B22FB"/>
    <w:rsid w:val="00AF4686"/>
    <w:rsid w:val="00B85E38"/>
    <w:rsid w:val="00C65DD4"/>
    <w:rsid w:val="00C70500"/>
    <w:rsid w:val="00CA6412"/>
    <w:rsid w:val="00CC11CC"/>
    <w:rsid w:val="00CD7F4C"/>
    <w:rsid w:val="00E2082A"/>
    <w:rsid w:val="00E23C91"/>
    <w:rsid w:val="00E24FB6"/>
    <w:rsid w:val="00E85474"/>
    <w:rsid w:val="00F34A21"/>
    <w:rsid w:val="1390343F"/>
    <w:rsid w:val="271A22E4"/>
    <w:rsid w:val="53466DFF"/>
    <w:rsid w:val="5D170F36"/>
    <w:rsid w:val="6CE20E6D"/>
    <w:rsid w:val="71772B0F"/>
    <w:rsid w:val="776A3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MicroWin10.com</Company>
  <Pages>3</Pages>
  <Words>623</Words>
  <Characters>833</Characters>
  <Lines>5</Lines>
  <Paragraphs>1</Paragraphs>
  <TotalTime>0</TotalTime>
  <ScaleCrop>false</ScaleCrop>
  <LinksUpToDate>false</LinksUpToDate>
  <CharactersWithSpaces>833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2021-10-15T09:36:00Z</dcterms:created>
  <dc:creator>China</dc:creator>
  <cp:lastModifiedBy>一凡</cp:lastModifiedBy>
  <cp:lastPrinted>2021-10-26T07:17:00Z</cp:lastPrinted>
  <dcterms:modified xsi:type="dcterms:W3CDTF">2024-09-05T01:26:51Z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A626BF2592FC478A957A6A2A1070A611_13</vt:lpwstr>
  </property>
</Properties>
</file>