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E4C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textAlignment w:val="baseline"/>
        <w:rPr>
          <w:rFonts w:hint="default" w:ascii="Times New Roman" w:hAnsi="Times New Roman" w:eastAsia="方正小标宋_GBK" w:cs="Times New Roman"/>
          <w:i w:val="0"/>
          <w:iCs w:val="0"/>
          <w:caps w:val="0"/>
          <w:color w:val="000000"/>
          <w:spacing w:val="0"/>
          <w:sz w:val="44"/>
          <w:szCs w:val="44"/>
          <w:u w:val="none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000000"/>
          <w:spacing w:val="0"/>
          <w:sz w:val="44"/>
          <w:szCs w:val="44"/>
          <w:u w:val="none"/>
          <w:vertAlign w:val="baseline"/>
        </w:rPr>
        <w:t>连云港市2019年环境统计年度报告</w:t>
      </w:r>
    </w:p>
    <w:p w14:paraId="675D8C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一、废水情况</w:t>
      </w:r>
    </w:p>
    <w:p w14:paraId="072201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1.1废水排放量</w:t>
      </w:r>
    </w:p>
    <w:p w14:paraId="182029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（1）全市废水排放总量为20267.40万吨；</w:t>
      </w:r>
    </w:p>
    <w:p w14:paraId="6815A2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（2）工业源废水排放量为4145.41万吨；</w:t>
      </w:r>
    </w:p>
    <w:p w14:paraId="5954B2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（3）生活源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废水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排放量为16121.98万吨；</w:t>
      </w:r>
    </w:p>
    <w:p w14:paraId="452572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1.2化学需氧量排放量</w:t>
      </w:r>
    </w:p>
    <w:p w14:paraId="4E5BF6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（1）全市化学需氧量排放总量为34607.72吨；</w:t>
      </w:r>
    </w:p>
    <w:p w14:paraId="66B8BF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（2）工业源化学需氧量排放量为4312.47吨；</w:t>
      </w:r>
    </w:p>
    <w:p w14:paraId="581891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（3）生活源化学需氧量排放量为30292.58吨；</w:t>
      </w:r>
    </w:p>
    <w:p w14:paraId="3ACF92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（4）集中式化学需氧量排放量为2.67吨。</w:t>
      </w:r>
    </w:p>
    <w:p w14:paraId="202C37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1.3氨氮排放量</w:t>
      </w:r>
    </w:p>
    <w:p w14:paraId="00094A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（1）全市氨氮排放总量为1769.55吨；</w:t>
      </w:r>
    </w:p>
    <w:p w14:paraId="0D595A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（2）工业源氨氮排放量为289.79吨；</w:t>
      </w:r>
    </w:p>
    <w:p w14:paraId="7BCF34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（3）生活源氨氮排放量为1479.35吨；</w:t>
      </w:r>
    </w:p>
    <w:p w14:paraId="5B015D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（4）集中式氨氮排放量为0.41吨。</w:t>
      </w:r>
    </w:p>
    <w:p w14:paraId="67B5EE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1.4总氮排放量</w:t>
      </w:r>
    </w:p>
    <w:p w14:paraId="26F2A7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（1）全市总氮排放总量为5412.45吨；</w:t>
      </w:r>
    </w:p>
    <w:p w14:paraId="5513E6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（2）工业源总氮排放量为650.82吨；</w:t>
      </w:r>
    </w:p>
    <w:p w14:paraId="6A79B9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（3）生活源总氮排放量为4760.20吨；</w:t>
      </w:r>
    </w:p>
    <w:p w14:paraId="1134E7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（4）集中式总氮排放量为1.43吨。</w:t>
      </w:r>
    </w:p>
    <w:p w14:paraId="040F59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二、废气情况</w:t>
      </w:r>
    </w:p>
    <w:p w14:paraId="21B72C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2.1二氧化硫排放情况</w:t>
      </w:r>
    </w:p>
    <w:p w14:paraId="5499FC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（1）二氧化硫区域总量为24514.64 吨</w:t>
      </w:r>
    </w:p>
    <w:p w14:paraId="767908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（2）工业源二氧化硫排放量为23030.62吨；</w:t>
      </w:r>
    </w:p>
    <w:p w14:paraId="452BC9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（2）生活源二氧化硫排放量为1453.03吨；</w:t>
      </w:r>
    </w:p>
    <w:p w14:paraId="3BDC8C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（4）集中式二氧化硫排放量为30.98吨；</w:t>
      </w:r>
    </w:p>
    <w:p w14:paraId="05048F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2.2氮氧化物排放情况</w:t>
      </w:r>
    </w:p>
    <w:p w14:paraId="72F591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（1）氮氧化物区域总量为20080.28吨</w:t>
      </w:r>
    </w:p>
    <w:p w14:paraId="230CAE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（2）工业源氮氧化物排放量为18476.95吨</w:t>
      </w:r>
    </w:p>
    <w:p w14:paraId="72C89E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（3）生活源氮氧化物排放量为1276.11吨</w:t>
      </w:r>
    </w:p>
    <w:p w14:paraId="79FACB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（4）集中式氮氧化物排放量为327.22吨。</w:t>
      </w:r>
    </w:p>
    <w:p w14:paraId="607CE2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2.2颗粒物排放情况</w:t>
      </w:r>
    </w:p>
    <w:p w14:paraId="672C35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（1）颗粒物区域总量为23184.47吨</w:t>
      </w:r>
    </w:p>
    <w:p w14:paraId="5079B4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（2）工业源颗粒物排放量为17701.70吨</w:t>
      </w:r>
    </w:p>
    <w:p w14:paraId="0299D1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（3）生活源颗粒物排放量为5475.72吨</w:t>
      </w:r>
    </w:p>
    <w:p w14:paraId="2D1852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（4）集中式颗粒物排放量为7.05吨。</w:t>
      </w:r>
    </w:p>
    <w:p w14:paraId="1BD30F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三、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一般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工业固体废物情况</w:t>
      </w:r>
    </w:p>
    <w:p w14:paraId="2E13BA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（1）产生量821.46万吨；</w:t>
      </w:r>
    </w:p>
    <w:p w14:paraId="31F861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（2）综合利用量720.96万吨；</w:t>
      </w:r>
    </w:p>
    <w:p w14:paraId="7BA938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vertAlign w:val="baseline"/>
        </w:rPr>
        <w:t>（3）处置量84.58万吨；</w:t>
      </w:r>
    </w:p>
    <w:p w14:paraId="46073F76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MTZiN2NjOWU0MDljMzJhZDMxYzc0NTU2MTBmNDUifQ=="/>
  </w:docVars>
  <w:rsids>
    <w:rsidRoot w:val="00000000"/>
    <w:rsid w:val="54345AEE"/>
    <w:rsid w:val="6E2E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550</Words>
  <Characters>736</Characters>
  <Lines>0</Lines>
  <Paragraphs>0</Paragraphs>
  <TotalTime>0</TotalTime>
  <ScaleCrop>false</ScaleCrop>
  <LinksUpToDate>false</LinksUpToDate>
  <CharactersWithSpaces>737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2024-09-05T01:20:00Z</dcterms:created>
  <dc:creator>Administrator</dc:creator>
  <cp:lastModifiedBy>一凡</cp:lastModifiedBy>
  <dcterms:modified xsi:type="dcterms:W3CDTF">2024-09-05T01:26:38Z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9CE5CD5F88BC400F94D3CC4F23837E5D_13</vt:lpwstr>
  </property>
</Properties>
</file>