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连云港市扬尘污</w:t>
      </w:r>
      <w:bookmarkStart w:id="1" w:name="_GoBack"/>
      <w:bookmarkEnd w:id="1"/>
      <w:r>
        <w:rPr>
          <w:rFonts w:hint="default" w:ascii="Times New Roman" w:hAnsi="Times New Roman" w:eastAsia="方正小标宋简体" w:cs="Times New Roman"/>
          <w:color w:val="auto"/>
          <w:sz w:val="44"/>
          <w:szCs w:val="44"/>
        </w:rPr>
        <w:t>染防治管理办法</w:t>
      </w:r>
    </w:p>
    <w:p>
      <w:pPr>
        <w:spacing w:line="560" w:lineRule="exact"/>
        <w:ind w:firstLine="640" w:firstLineChars="200"/>
        <w:rPr>
          <w:rFonts w:hint="default" w:ascii="Times New Roman" w:hAnsi="Times New Roman" w:eastAsia="仿宋_GB2312" w:cs="Times New Roman"/>
          <w:color w:val="auto"/>
          <w:sz w:val="32"/>
          <w:szCs w:val="32"/>
        </w:rPr>
      </w:pPr>
    </w:p>
    <w:p>
      <w:pPr>
        <w:spacing w:line="560" w:lineRule="exact"/>
        <w:jc w:val="center"/>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征求意见稿</w:t>
      </w:r>
      <w:r>
        <w:rPr>
          <w:rFonts w:hint="eastAsia" w:ascii="楷体_GB2312" w:hAnsi="楷体_GB2312" w:eastAsia="楷体_GB2312" w:cs="楷体_GB2312"/>
          <w:color w:val="auto"/>
          <w:sz w:val="32"/>
          <w:szCs w:val="32"/>
          <w:lang w:eastAsia="zh-CN"/>
        </w:rPr>
        <w:t>）</w:t>
      </w:r>
    </w:p>
    <w:p>
      <w:pPr>
        <w:spacing w:line="560" w:lineRule="exact"/>
        <w:ind w:firstLine="640" w:firstLineChars="200"/>
        <w:rPr>
          <w:rFonts w:hint="default" w:ascii="Times New Roman" w:hAnsi="Times New Roman" w:eastAsia="仿宋_GB2312" w:cs="Times New Roman"/>
          <w:color w:val="auto"/>
          <w:sz w:val="32"/>
          <w:szCs w:val="32"/>
        </w:rPr>
      </w:pPr>
    </w:p>
    <w:p>
      <w:pPr>
        <w:pStyle w:val="12"/>
        <w:numPr>
          <w:ilvl w:val="0"/>
          <w:numId w:val="0"/>
        </w:numPr>
        <w:ind w:leftChars="0"/>
        <w:jc w:val="center"/>
        <w:rPr>
          <w:rFonts w:hint="default" w:ascii="Times New Roman" w:hAnsi="Times New Roman" w:eastAsia="宋体" w:cs="Times New Roman"/>
          <w:color w:val="auto"/>
          <w:sz w:val="21"/>
          <w:szCs w:val="22"/>
        </w:rPr>
      </w:pPr>
      <w:r>
        <w:rPr>
          <w:rFonts w:hint="default" w:ascii="Times New Roman" w:hAnsi="Times New Roman" w:cs="Times New Roman"/>
          <w:color w:val="auto"/>
          <w:lang w:val="en-US" w:eastAsia="zh-CN"/>
        </w:rPr>
        <w:t xml:space="preserve">第一章  </w:t>
      </w:r>
      <w:r>
        <w:rPr>
          <w:rFonts w:hint="default" w:ascii="Times New Roman" w:hAnsi="Times New Roman" w:cs="Times New Roman"/>
          <w:color w:val="auto"/>
        </w:rPr>
        <w:t>总</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则</w:t>
      </w:r>
    </w:p>
    <w:p>
      <w:pPr>
        <w:spacing w:line="560" w:lineRule="exact"/>
        <w:rPr>
          <w:rFonts w:hint="default" w:ascii="Times New Roman" w:hAnsi="Times New Roman" w:cs="Times New Roman"/>
          <w:color w:val="auto"/>
        </w:rPr>
      </w:pP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第一条  </w:t>
      </w:r>
      <w:r>
        <w:rPr>
          <w:rFonts w:hint="default" w:ascii="Times New Roman" w:hAnsi="Times New Roman" w:eastAsia="仿宋_GB2312" w:cs="Times New Roman"/>
          <w:color w:val="auto"/>
          <w:sz w:val="32"/>
          <w:szCs w:val="32"/>
        </w:rPr>
        <w:t>为了有效防治扬尘污染，保护和改善环境空气质量，保障公众健康，推进生态文明建设，根据《中华人民共和国环境保护法》《中华人民共和国大气污染防治法》《江苏省大气污染防治条例》等法律、法规，结合本市实际，制定本办法。</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第二条 </w:t>
      </w:r>
      <w:r>
        <w:rPr>
          <w:rFonts w:hint="default" w:ascii="Times New Roman" w:hAnsi="Times New Roman" w:eastAsia="仿宋_GB2312" w:cs="Times New Roman"/>
          <w:color w:val="auto"/>
          <w:sz w:val="32"/>
          <w:szCs w:val="32"/>
        </w:rPr>
        <w:t xml:space="preserve"> 本办法适用于本市行政区域内扬尘污染防治及其监督管理活动。</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第三条  </w:t>
      </w:r>
      <w:r>
        <w:rPr>
          <w:rFonts w:hint="default" w:ascii="Times New Roman" w:hAnsi="Times New Roman" w:eastAsia="仿宋_GB2312" w:cs="Times New Roman"/>
          <w:color w:val="auto"/>
          <w:sz w:val="32"/>
          <w:szCs w:val="32"/>
        </w:rPr>
        <w:t>本办法所称扬尘污染，是指在工程施工、建（构）筑物拆除、物料运输与堆放、道路</w:t>
      </w:r>
      <w:r>
        <w:rPr>
          <w:rFonts w:hint="default" w:ascii="Times New Roman" w:hAnsi="Times New Roman" w:eastAsia="仿宋_GB2312" w:cs="Times New Roman"/>
          <w:color w:val="auto"/>
          <w:sz w:val="32"/>
          <w:szCs w:val="32"/>
          <w:lang w:val="en-US" w:eastAsia="zh-CN"/>
        </w:rPr>
        <w:t>清扫</w:t>
      </w:r>
      <w:r>
        <w:rPr>
          <w:rFonts w:hint="default" w:ascii="Times New Roman" w:hAnsi="Times New Roman" w:eastAsia="仿宋_GB2312" w:cs="Times New Roman"/>
          <w:color w:val="auto"/>
          <w:sz w:val="32"/>
          <w:szCs w:val="32"/>
        </w:rPr>
        <w:t>保洁、绿化养护、矿山开采等活动以及裸露地面产生的颗粒物对大气造成的污染。</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本办法所称易产生扬尘污染的物料，是指煤炭、砂石、灰土、灰浆、灰膏、水泥、建筑垃圾、工程渣土等易产生空气颗粒物的物料。</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第四条  </w:t>
      </w:r>
      <w:r>
        <w:rPr>
          <w:rFonts w:hint="default" w:ascii="Times New Roman" w:hAnsi="Times New Roman" w:eastAsia="仿宋_GB2312" w:cs="Times New Roman"/>
          <w:color w:val="auto"/>
          <w:sz w:val="32"/>
          <w:szCs w:val="32"/>
        </w:rPr>
        <w:t>扬尘污染防治遵循政府主导、业主负责、部门监管、公众参与的原则。</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第五条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市、</w:t>
      </w:r>
      <w:r>
        <w:rPr>
          <w:rFonts w:hint="default" w:ascii="Times New Roman" w:hAnsi="Times New Roman" w:eastAsia="仿宋_GB2312" w:cs="Times New Roman"/>
          <w:color w:val="auto"/>
          <w:sz w:val="32"/>
          <w:szCs w:val="32"/>
        </w:rPr>
        <w:t>县（区）人民政府、功能板块管委会负责本行政区域内扬尘污染防治工作，建立扬尘污染防治统筹协调、长效管理工作机制，研究制定有关政策、措施，并将扬尘污染防治工作纳入环境保护目标责任制考核。</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乡镇人民政府、街道办事处按照法律、法规和本办法的规定，统筹做好本辖区内扬尘污染防治工作，常态化开展扬尘污染巡查，并会同负有扬尘污染防治监督管理职责的部门推进问题整改。</w:t>
      </w:r>
    </w:p>
    <w:p>
      <w:pPr>
        <w:overflowPunct w:val="0"/>
        <w:snapToGrid w:val="0"/>
        <w:spacing w:line="560" w:lineRule="exact"/>
        <w:ind w:firstLine="640" w:firstLineChars="200"/>
        <w:rPr>
          <w:rFonts w:hint="default" w:ascii="Times New Roman" w:hAnsi="Times New Roman" w:eastAsia="仿宋_GB2312" w:cs="Times New Roman"/>
          <w:bCs/>
          <w:color w:val="auto"/>
          <w:sz w:val="32"/>
          <w:szCs w:val="32"/>
        </w:rPr>
      </w:pPr>
      <w:r>
        <w:rPr>
          <w:rFonts w:hint="default" w:ascii="Times New Roman" w:hAnsi="Times New Roman" w:eastAsia="黑体" w:cs="Times New Roman"/>
          <w:color w:val="auto"/>
          <w:sz w:val="32"/>
          <w:szCs w:val="32"/>
        </w:rPr>
        <w:t>第</w:t>
      </w:r>
      <w:r>
        <w:rPr>
          <w:rFonts w:hint="eastAsia" w:ascii="Times New Roman" w:hAnsi="Times New Roman" w:eastAsia="黑体" w:cs="Times New Roman"/>
          <w:color w:val="auto"/>
          <w:sz w:val="32"/>
          <w:szCs w:val="32"/>
          <w:lang w:val="en-US" w:eastAsia="zh-CN"/>
        </w:rPr>
        <w:t>六</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bCs/>
          <w:color w:val="auto"/>
          <w:sz w:val="32"/>
          <w:szCs w:val="32"/>
        </w:rPr>
        <w:t xml:space="preserve">  生态环境、住房和城乡建设、城市管理、交通运输、公安水利、自然资源和规划等</w:t>
      </w:r>
      <w:r>
        <w:rPr>
          <w:rFonts w:hint="default" w:ascii="Times New Roman" w:hAnsi="Times New Roman" w:eastAsia="仿宋_GB2312" w:cs="Times New Roman"/>
          <w:bCs/>
          <w:color w:val="auto"/>
          <w:sz w:val="32"/>
          <w:szCs w:val="32"/>
          <w:lang w:val="en-US" w:eastAsia="zh-CN"/>
        </w:rPr>
        <w:t>行政主管</w:t>
      </w:r>
      <w:r>
        <w:rPr>
          <w:rFonts w:hint="default" w:ascii="Times New Roman" w:hAnsi="Times New Roman" w:eastAsia="仿宋_GB2312" w:cs="Times New Roman"/>
          <w:bCs/>
          <w:color w:val="auto"/>
          <w:sz w:val="32"/>
          <w:szCs w:val="32"/>
        </w:rPr>
        <w:t>部门按照</w:t>
      </w:r>
      <w:r>
        <w:rPr>
          <w:rFonts w:hint="default" w:ascii="Times New Roman" w:hAnsi="Times New Roman" w:eastAsia="仿宋_GB2312" w:cs="Times New Roman"/>
          <w:bCs/>
          <w:color w:val="auto"/>
          <w:sz w:val="32"/>
          <w:szCs w:val="32"/>
          <w:lang w:val="en-US" w:eastAsia="zh-CN"/>
        </w:rPr>
        <w:t>职责分工</w:t>
      </w:r>
      <w:r>
        <w:rPr>
          <w:rFonts w:hint="default" w:ascii="Times New Roman" w:hAnsi="Times New Roman" w:eastAsia="仿宋_GB2312" w:cs="Times New Roman"/>
          <w:bCs/>
          <w:color w:val="auto"/>
          <w:sz w:val="32"/>
          <w:szCs w:val="32"/>
        </w:rPr>
        <w:t>，依法加强</w:t>
      </w:r>
      <w:r>
        <w:rPr>
          <w:rFonts w:hint="default" w:ascii="Times New Roman" w:hAnsi="Times New Roman" w:eastAsia="仿宋_GB2312" w:cs="Times New Roman"/>
          <w:bCs/>
          <w:color w:val="auto"/>
          <w:sz w:val="32"/>
          <w:szCs w:val="32"/>
          <w:lang w:val="en-US" w:eastAsia="zh-CN"/>
        </w:rPr>
        <w:t>扬尘污染防治工作的</w:t>
      </w:r>
      <w:r>
        <w:rPr>
          <w:rFonts w:hint="default" w:ascii="Times New Roman" w:hAnsi="Times New Roman" w:eastAsia="仿宋_GB2312" w:cs="Times New Roman"/>
          <w:bCs/>
          <w:color w:val="auto"/>
          <w:sz w:val="32"/>
          <w:szCs w:val="32"/>
        </w:rPr>
        <w:t>指导和监督。</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bCs/>
          <w:color w:val="auto"/>
          <w:sz w:val="32"/>
          <w:szCs w:val="32"/>
        </w:rPr>
        <w:t>生态环境部门</w:t>
      </w:r>
      <w:r>
        <w:rPr>
          <w:rFonts w:hint="default" w:ascii="Times New Roman" w:hAnsi="Times New Roman" w:eastAsia="仿宋_GB2312" w:cs="Times New Roman"/>
          <w:color w:val="auto"/>
          <w:sz w:val="32"/>
          <w:szCs w:val="32"/>
          <w:shd w:val="clear" w:color="auto" w:fill="FFFFFF"/>
        </w:rPr>
        <w:t>负责降尘监测、降尘考核、工业企业内物料堆场等扬尘污染防治监督管理工作，对检查过程中发现的扬尘污染问题，及时移交有关部门处理。</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住房和城乡建设部门负责建筑工地、市政基础设施工程、房屋拆除工程、轨道交通工程、绿化建设和养护工程等扬尘污染防治监督管理工作。</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城市管理部门负责建筑垃圾和渣土的处置、渣土弃土场扬尘管控、城市道路扬尘管控、未按照建设工程规划许可证的规定进行建设的建（构）筑物拆除等扬尘污染防治监督管理工作。</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交通运输部门负责船舶、港口、铁路、公路、民用机场等交通运输领域扬尘污染防治监督管理工作；</w:t>
      </w:r>
      <w:r>
        <w:rPr>
          <w:rFonts w:hint="default" w:ascii="Times New Roman" w:hAnsi="Times New Roman" w:eastAsia="仿宋_GB2312" w:cs="Times New Roman"/>
          <w:color w:val="auto"/>
          <w:sz w:val="32"/>
          <w:szCs w:val="32"/>
          <w:shd w:val="clear" w:color="auto" w:fill="FFFFFF"/>
          <w:lang w:val="en-US" w:eastAsia="zh-CN"/>
        </w:rPr>
        <w:t>物料道路运输过程的</w:t>
      </w:r>
      <w:r>
        <w:rPr>
          <w:rFonts w:hint="default" w:ascii="Times New Roman" w:hAnsi="Times New Roman" w:eastAsia="仿宋_GB2312" w:cs="Times New Roman"/>
          <w:color w:val="auto"/>
          <w:sz w:val="32"/>
          <w:szCs w:val="32"/>
          <w:shd w:val="clear" w:color="auto" w:fill="FFFFFF"/>
        </w:rPr>
        <w:t>扬尘污染防治监督管理工作</w:t>
      </w:r>
      <w:r>
        <w:rPr>
          <w:rFonts w:hint="default"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国省道路及沿线停车场、货场等扬尘污染防治监督管理工作。</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公安部门负责物料运输车辆通行、超载运输等监督管理工作。</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水利部门负责水利工程施工扬尘污染防治监督管理工作。</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highlight w:val="yellow"/>
          <w:shd w:val="clear" w:color="auto" w:fill="FFFFFF"/>
        </w:rPr>
      </w:pPr>
      <w:r>
        <w:rPr>
          <w:rFonts w:hint="default" w:ascii="Times New Roman" w:hAnsi="Times New Roman" w:eastAsia="仿宋_GB2312" w:cs="Times New Roman"/>
          <w:color w:val="auto"/>
          <w:sz w:val="32"/>
          <w:szCs w:val="32"/>
          <w:shd w:val="clear" w:color="auto" w:fill="FFFFFF"/>
        </w:rPr>
        <w:t>自然资源和规划部门负责储备土地的裸地、未开发裸土、矿山开采和矿山环境治理项目作业等扬尘污染防治监督管理工作。</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其他有关部门在各自职责范围内做好扬尘污染防治监督管理工作。</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eastAsia"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市、县（区）人民政府、功能板块管委会应当加强扬尘污染防治法律、法规的宣传教育，提高公众的环境保护意识和法治观念。</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新闻媒体应当加强对扬尘污染防治法律、法规和科学防治知识的公益宣传，对扬尘污染违法行为进行舆论监督。</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eastAsia" w:ascii="Times New Roman" w:hAnsi="Times New Roman" w:eastAsia="黑体" w:cs="Times New Roman"/>
          <w:color w:val="auto"/>
          <w:sz w:val="32"/>
          <w:szCs w:val="32"/>
          <w:lang w:val="en-US" w:eastAsia="zh-CN"/>
        </w:rPr>
        <w:t>八</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鼓励和支持扬尘污染防治、监测监控技术的研究，推广先进实用的扬尘污染防治技术和装备。</w:t>
      </w:r>
    </w:p>
    <w:p>
      <w:pPr>
        <w:pStyle w:val="12"/>
        <w:numPr>
          <w:ilvl w:val="0"/>
          <w:numId w:val="0"/>
        </w:numPr>
        <w:ind w:leftChars="0"/>
        <w:jc w:val="center"/>
        <w:rPr>
          <w:rFonts w:hint="default" w:ascii="Times New Roman" w:hAnsi="Times New Roman" w:cs="Times New Roman"/>
          <w:color w:val="auto"/>
          <w:lang w:val="en-US" w:eastAsia="zh-CN"/>
        </w:rPr>
      </w:pPr>
    </w:p>
    <w:p>
      <w:pPr>
        <w:pStyle w:val="12"/>
        <w:numPr>
          <w:ilvl w:val="0"/>
          <w:numId w:val="0"/>
        </w:numPr>
        <w:ind w:leftChars="0"/>
        <w:jc w:val="center"/>
        <w:rPr>
          <w:rFonts w:hint="default" w:ascii="Times New Roman" w:hAnsi="Times New Roman" w:eastAsia="黑体" w:cs="Times New Roman"/>
          <w:color w:val="auto"/>
          <w:sz w:val="21"/>
          <w:szCs w:val="22"/>
          <w:lang w:val="en-US" w:eastAsia="zh-CN"/>
        </w:rPr>
      </w:pPr>
      <w:r>
        <w:rPr>
          <w:rFonts w:hint="default" w:ascii="Times New Roman" w:hAnsi="Times New Roman" w:cs="Times New Roman"/>
          <w:color w:val="auto"/>
          <w:lang w:val="en-US" w:eastAsia="zh-CN"/>
        </w:rPr>
        <w:t>第二章  防治责任</w:t>
      </w:r>
    </w:p>
    <w:p>
      <w:pPr>
        <w:overflowPunct w:val="0"/>
        <w:snapToGrid w:val="0"/>
        <w:spacing w:line="560" w:lineRule="exact"/>
        <w:ind w:firstLine="640" w:firstLineChars="200"/>
        <w:rPr>
          <w:rFonts w:hint="default" w:ascii="Times New Roman" w:hAnsi="Times New Roman" w:eastAsia="黑体" w:cs="Times New Roman"/>
          <w:color w:val="auto"/>
          <w:sz w:val="32"/>
          <w:szCs w:val="32"/>
        </w:rPr>
      </w:pP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九</w:t>
      </w:r>
      <w:r>
        <w:rPr>
          <w:rFonts w:hint="default" w:ascii="Times New Roman" w:hAnsi="Times New Roman" w:eastAsia="黑体" w:cs="Times New Roman"/>
          <w:color w:val="auto"/>
          <w:sz w:val="32"/>
          <w:szCs w:val="32"/>
        </w:rPr>
        <w:t>条</w:t>
      </w:r>
      <w:r>
        <w:rPr>
          <w:rFonts w:hint="default" w:ascii="Times New Roman" w:hAnsi="Times New Roman" w:eastAsia="黑体" w:cs="Times New Roman"/>
          <w:color w:val="auto"/>
          <w:sz w:val="32"/>
          <w:szCs w:val="32"/>
          <w:lang w:val="en-US" w:eastAsia="zh-CN"/>
        </w:rPr>
        <w:t xml:space="preserve">  </w:t>
      </w:r>
      <w:r>
        <w:rPr>
          <w:rFonts w:hint="default" w:ascii="Times New Roman" w:hAnsi="Times New Roman" w:eastAsia="仿宋_GB2312" w:cs="Times New Roman"/>
          <w:color w:val="auto"/>
          <w:sz w:val="32"/>
          <w:szCs w:val="32"/>
          <w:shd w:val="clear" w:color="auto" w:fill="FFFFFF"/>
        </w:rPr>
        <w:t>工业企业应当按照下列规定承担扬尘污染防治责任：</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（一）将扬尘污染防治纳入企业日常管理；</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（二）采用清洁生产工艺，配套建设除尘装置，或者采取技术改造等方式控制粉尘、扬尘污染；</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（三）在物料堆存、传输、装卸等环节按照规定采取措施防止扬尘污染；</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（四）绿化、遮盖厂区内裸露地面，硬化道路，定期清扫、洒水降尘；</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（五）法律、法规、规章的其他规定。</w:t>
      </w:r>
    </w:p>
    <w:p>
      <w:pPr>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十</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工程建设单位（业主）应当</w:t>
      </w:r>
      <w:r>
        <w:rPr>
          <w:rFonts w:hint="default" w:ascii="Times New Roman" w:hAnsi="Times New Roman" w:eastAsia="仿宋_GB2312" w:cs="Times New Roman"/>
          <w:color w:val="auto"/>
          <w:sz w:val="32"/>
          <w:szCs w:val="32"/>
          <w:shd w:val="clear" w:color="auto" w:fill="FFFFFF"/>
        </w:rPr>
        <w:t>按照下列规定承担扬尘污染防治责任</w:t>
      </w:r>
      <w:r>
        <w:rPr>
          <w:rFonts w:hint="default" w:ascii="Times New Roman" w:hAnsi="Times New Roman" w:eastAsia="仿宋_GB2312" w:cs="Times New Roman"/>
          <w:b/>
          <w:bCs/>
          <w:color w:val="auto"/>
          <w:sz w:val="32"/>
          <w:szCs w:val="32"/>
        </w:rPr>
        <w:t>：</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（一）依法需要进行环境影响评价的工程，将扬尘污染的评估和防治措施列入建设项目环境影响评价文件；</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（二）将防治扬尘污染的费用列入工程造价，</w:t>
      </w:r>
      <w:r>
        <w:rPr>
          <w:rFonts w:hint="default" w:ascii="Times New Roman" w:hAnsi="Times New Roman" w:eastAsia="仿宋_GB2312" w:cs="Times New Roman"/>
          <w:color w:val="auto"/>
          <w:sz w:val="32"/>
          <w:szCs w:val="32"/>
          <w:lang w:val="en-US" w:eastAsia="zh-CN"/>
        </w:rPr>
        <w:t>及时</w:t>
      </w:r>
      <w:r>
        <w:rPr>
          <w:rFonts w:hint="default" w:ascii="Times New Roman" w:hAnsi="Times New Roman" w:eastAsia="仿宋_GB2312" w:cs="Times New Roman"/>
          <w:color w:val="auto"/>
          <w:sz w:val="32"/>
          <w:szCs w:val="32"/>
        </w:rPr>
        <w:t>足额拨付施工单位；</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（三）综合协调多个施工单位同时施工时的扬尘污染防治工作；</w:t>
      </w:r>
    </w:p>
    <w:p>
      <w:pPr>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rPr>
        <w:t>）在施工承包合同、工程监理合同中要求施工单位制定扬尘污染防治方案并委托监理单位负责方案的监督实施；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（五）督促施工单位落实扬尘污染应急管控要求；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六</w:t>
      </w:r>
      <w:r>
        <w:rPr>
          <w:rFonts w:hint="default" w:ascii="Times New Roman" w:hAnsi="Times New Roman" w:eastAsia="仿宋_GB2312" w:cs="Times New Roman"/>
          <w:color w:val="auto"/>
          <w:sz w:val="32"/>
          <w:szCs w:val="32"/>
        </w:rPr>
        <w:t>）暂时不能开工的建设用地，建设单位应当对裸露地面进行覆盖；超过三个月的，应当进行绿化、铺装或者遮盖；</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七</w:t>
      </w:r>
      <w:r>
        <w:rPr>
          <w:rFonts w:hint="default" w:ascii="Times New Roman" w:hAnsi="Times New Roman" w:eastAsia="仿宋_GB2312" w:cs="Times New Roman"/>
          <w:color w:val="auto"/>
          <w:sz w:val="32"/>
          <w:szCs w:val="32"/>
        </w:rPr>
        <w:t>）法律、法规、规章的其他规定。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十一</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施工单位应当按照下列规定承担扬尘污染防治责任：</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（一）建立相应的责任管理制度，制定并落实具体的施工扬尘污染防治实施方案；</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（二）在施工工地公示扬尘污染防治措施、负责人以及扬尘污染防治监督管理主管部门等信息；</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（三）实行施工总承包管理的工程，施工总承包单位应当对分包单位的扬尘污染防治工作负责，并与分包单位签订相关管理协议，督促分包单位落实各项扬尘污染防治措施；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（四）具备条件的施工工地，应当在主要出入口和扬尘重点监控区域安装视频监控设备，其中占地五千平方米以上以及其他重点工程的施工工地应当安装扬尘污染在线监控监测设备，并与生态环境主管部门联网。</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（五）施工工地应当使用预拌混凝土、预拌砂浆，因特殊情况需要现场搅拌的，应当经批准后采取符合规范的防尘措施。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（六）法律、法规、规章的其他规定。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监理单位应当按照下列规定承担扬尘污染防治责任：</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（一）将扬尘污染防治纳入工程监理范围；</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（二）建立定期检查及日常巡查制度，督促施工单位全面落实扬尘污染防治措施，并做好记录；</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（三）对扬尘污染防治措施落实不到位的施工单位及时下达整改通知</w:t>
      </w:r>
      <w:r>
        <w:rPr>
          <w:rFonts w:hint="default" w:ascii="Times New Roman" w:hAnsi="Times New Roman" w:eastAsia="仿宋_GB2312" w:cs="Times New Roman"/>
          <w:color w:val="auto"/>
          <w:sz w:val="32"/>
          <w:szCs w:val="32"/>
          <w:lang w:eastAsia="zh-CN"/>
        </w:rPr>
        <w:t>，并及时报告工程建设单位以及相关主管部门</w:t>
      </w:r>
      <w:r>
        <w:rPr>
          <w:rFonts w:hint="default" w:ascii="Times New Roman" w:hAnsi="Times New Roman" w:eastAsia="仿宋_GB2312" w:cs="Times New Roman"/>
          <w:color w:val="auto"/>
          <w:sz w:val="32"/>
          <w:szCs w:val="32"/>
        </w:rPr>
        <w:t>；</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（四）法律、法规、规章的其他规定。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运输单位应当按照下列规定承担扬尘污染防治责任：</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（一）将扬尘污染防治纳入日常运输管理；</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（二）根据运输合同的要求制定具体的扬尘污染防治方案；</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（三）车辆运输过程中按照规定采取措施防止扬尘污染；</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（四）法律、法规、规章的其他规定。</w:t>
      </w:r>
    </w:p>
    <w:p>
      <w:pPr>
        <w:spacing w:line="560" w:lineRule="exact"/>
        <w:ind w:firstLine="643" w:firstLineChars="200"/>
        <w:rPr>
          <w:rFonts w:hint="default" w:ascii="Times New Roman" w:hAnsi="Times New Roman" w:eastAsia="仿宋_GB2312" w:cs="Times New Roman"/>
          <w:b/>
          <w:bCs/>
          <w:color w:val="auto"/>
          <w:sz w:val="32"/>
          <w:szCs w:val="32"/>
        </w:rPr>
      </w:pPr>
    </w:p>
    <w:p>
      <w:pPr>
        <w:pStyle w:val="12"/>
        <w:numPr>
          <w:ilvl w:val="0"/>
          <w:numId w:val="0"/>
        </w:numPr>
        <w:ind w:leftChars="0"/>
        <w:jc w:val="center"/>
        <w:rPr>
          <w:rFonts w:hint="default" w:ascii="Times New Roman" w:hAnsi="Times New Roman" w:cs="Times New Roman"/>
          <w:color w:val="auto"/>
        </w:rPr>
      </w:pPr>
      <w:r>
        <w:rPr>
          <w:rFonts w:hint="default" w:ascii="Times New Roman" w:hAnsi="Times New Roman" w:cs="Times New Roman"/>
          <w:color w:val="auto"/>
          <w:lang w:val="en-US" w:eastAsia="zh-CN"/>
        </w:rPr>
        <w:t xml:space="preserve">第三章  </w:t>
      </w:r>
      <w:r>
        <w:rPr>
          <w:rFonts w:hint="default" w:ascii="Times New Roman" w:hAnsi="Times New Roman" w:cs="Times New Roman"/>
          <w:color w:val="auto"/>
        </w:rPr>
        <w:t>防治措施</w:t>
      </w:r>
    </w:p>
    <w:p>
      <w:pPr>
        <w:spacing w:line="560" w:lineRule="exact"/>
        <w:rPr>
          <w:rFonts w:hint="default" w:ascii="Times New Roman" w:hAnsi="Times New Roman" w:eastAsia="仿宋_GB2312" w:cs="Times New Roman"/>
          <w:color w:val="auto"/>
          <w:sz w:val="32"/>
          <w:szCs w:val="32"/>
        </w:rPr>
      </w:pPr>
    </w:p>
    <w:p>
      <w:pPr>
        <w:spacing w:line="560" w:lineRule="exact"/>
        <w:ind w:firstLine="640" w:firstLineChars="200"/>
        <w:rPr>
          <w:rFonts w:hint="default" w:ascii="Times New Roman" w:hAnsi="Times New Roman" w:eastAsia="仿宋_GB2312" w:cs="Times New Roman"/>
          <w:color w:val="auto"/>
          <w:sz w:val="32"/>
          <w:szCs w:val="32"/>
        </w:rPr>
      </w:pPr>
      <w:bookmarkStart w:id="0" w:name="_Hlk154312114"/>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四</w:t>
      </w:r>
      <w:r>
        <w:rPr>
          <w:rFonts w:hint="default" w:ascii="Times New Roman" w:hAnsi="Times New Roman" w:eastAsia="黑体" w:cs="Times New Roman"/>
          <w:color w:val="auto"/>
          <w:sz w:val="32"/>
          <w:szCs w:val="32"/>
        </w:rPr>
        <w:t>条</w:t>
      </w:r>
      <w:r>
        <w:rPr>
          <w:rFonts w:hint="default" w:ascii="Times New Roman" w:hAnsi="Times New Roman" w:eastAsia="黑体"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工程施工应当符合下列扬尘污染防治要求：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施工工地周围按照规范设置硬质、密闭围挡。在本市主要路段、市容景观道路，以及机场、码头、物流仓储、车站广场等设置围挡的，其高度不得低于2.5米；在其他路段设置围挡的，其高度不得低于1.8米；鼓励有条件的建设工地设置不低于5米的高标准围挡。围挡应当设置不低于0.2米的防溢座；围挡拼接处无缝隙，且保持围挡及围挡附近整洁；围挡进行美化，与周边环境相符。</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（二）施工工地内主要通道进行硬化处理。对裸露的地面及堆放的易产生扬尘污染的物料进行覆盖</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覆盖物需采用密目式防尘网（网目数不低于2000目/100cm²）或防尘布，并保证覆盖物清洁，覆盖物实施全过程管理。</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（三）施工工地出入口安装冲洗设施，确保车身、车轮净车出场，并保持出入口通道及道路两侧各50米范围内的清洁。</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（四）建筑垃圾应当在48小时内及时清运。不能及时清运的，应当在施工场地内实施覆盖或者采取其他有效防尘措施；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（五）项目施工过程中，建设单位应当及时平整施工工地，清除积土、堆物，采取内部绿化、覆盖等防尘措施；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（六）伴有泥浆的施工作业，应当配备相应的泥浆池、泥浆沟，做到泥浆不外流。废浆应当采用密封式罐车外运；</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（七）施工工地应当按照规定使用预拌混凝土、预拌砂浆；</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（八）土方、拆除、洗刨</w:t>
      </w:r>
      <w:r>
        <w:rPr>
          <w:rFonts w:hint="default" w:ascii="Times New Roman" w:hAnsi="Times New Roman" w:eastAsia="仿宋_GB2312" w:cs="Times New Roman"/>
          <w:color w:val="auto"/>
          <w:sz w:val="32"/>
          <w:szCs w:val="32"/>
          <w:lang w:val="en-US" w:eastAsia="zh-CN"/>
        </w:rPr>
        <w:t>等易起尘</w:t>
      </w:r>
      <w:r>
        <w:rPr>
          <w:rFonts w:hint="default" w:ascii="Times New Roman" w:hAnsi="Times New Roman" w:eastAsia="仿宋_GB2312" w:cs="Times New Roman"/>
          <w:color w:val="auto"/>
          <w:sz w:val="32"/>
          <w:szCs w:val="32"/>
        </w:rPr>
        <w:t>工程作业时，应当采取洒水压尘措施，缩短起尘操作时间；污染天气应对期间，根据要求不得进行土方回填、转运以及其他可能产生扬尘污染的施工作业；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（九）法律、法规、规章以及相关技术规范规定的其他措施。</w:t>
      </w:r>
    </w:p>
    <w:p>
      <w:pPr>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房屋建筑工程施工除符合本办法第</w:t>
      </w:r>
      <w:r>
        <w:rPr>
          <w:rFonts w:hint="default" w:ascii="Times New Roman" w:hAnsi="Times New Roman" w:eastAsia="仿宋_GB2312" w:cs="Times New Roman"/>
          <w:color w:val="auto"/>
          <w:sz w:val="32"/>
          <w:szCs w:val="32"/>
          <w:lang w:val="en-US" w:eastAsia="zh-CN"/>
        </w:rPr>
        <w:t>十四</w:t>
      </w:r>
      <w:r>
        <w:rPr>
          <w:rFonts w:hint="default" w:ascii="Times New Roman" w:hAnsi="Times New Roman" w:eastAsia="仿宋_GB2312" w:cs="Times New Roman"/>
          <w:color w:val="auto"/>
          <w:sz w:val="32"/>
          <w:szCs w:val="32"/>
        </w:rPr>
        <w:t>条的规定外，还应当符合下列扬尘污染防治要求：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（一）施工工地的出入口、作业区、生活区、主干道进行硬化处理，道路的强度、厚度、宽度应当满足安全通行、卫生保洁的需要；</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（二）施工工地的出入口内侧设置车辆冲洗池，配备高压冲洗设备，有基坑开挖和土方外运的项目，应当设置洗轮机，冲洗池四周设置排水沟和两级沉淀池；</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（三）建筑施工脚手架外侧应当设置不低于2000目/100cm</w:t>
      </w:r>
      <w:r>
        <w:rPr>
          <w:rFonts w:hint="default" w:ascii="Times New Roman" w:hAnsi="Times New Roman" w:eastAsia="仿宋_GB2312" w:cs="Times New Roman"/>
          <w:color w:val="auto"/>
          <w:sz w:val="32"/>
          <w:szCs w:val="32"/>
          <w:vertAlign w:val="superscript"/>
        </w:rPr>
        <w:t>2</w:t>
      </w:r>
      <w:r>
        <w:rPr>
          <w:rFonts w:hint="default" w:ascii="Times New Roman" w:hAnsi="Times New Roman" w:eastAsia="仿宋_GB2312" w:cs="Times New Roman"/>
          <w:color w:val="auto"/>
          <w:sz w:val="32"/>
          <w:szCs w:val="32"/>
        </w:rPr>
        <w:t>密目防尘网；</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（四）对楼层、脚手架、高处平台等进行建筑垃圾清理时，应当采取洒水、喷淋等防尘措施；楼层内清扫出的建筑垃圾，应当密封清运，不得高空抛撒。</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（五）安装视频监控系统和扬尘在线监控系统并与监管部门联网，视频监控系统应满足作业范围全覆盖。</w:t>
      </w:r>
    </w:p>
    <w:p>
      <w:pPr>
        <w:spacing w:line="560" w:lineRule="exact"/>
        <w:ind w:firstLine="640" w:firstLineChars="200"/>
        <w:rPr>
          <w:rFonts w:hint="default" w:ascii="Times New Roman" w:hAnsi="Times New Roman" w:eastAsia="黑体" w:cs="Times New Roman"/>
          <w:color w:val="auto"/>
          <w:sz w:val="32"/>
          <w:szCs w:val="32"/>
          <w:lang w:eastAsia="zh-CN"/>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六</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法律、法规、规章以及相关技术规范规定的其他措施。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十六</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b/>
          <w:bCs/>
          <w:color w:val="auto"/>
          <w:sz w:val="32"/>
          <w:szCs w:val="32"/>
        </w:rPr>
        <w:t xml:space="preserve">  </w:t>
      </w:r>
      <w:r>
        <w:rPr>
          <w:rFonts w:hint="default" w:ascii="Times New Roman" w:hAnsi="Times New Roman" w:eastAsia="仿宋_GB2312" w:cs="Times New Roman"/>
          <w:color w:val="auto"/>
          <w:sz w:val="32"/>
          <w:szCs w:val="32"/>
        </w:rPr>
        <w:t>市政公用设施、道路、地下管线等工程施工除符合本办法第</w:t>
      </w:r>
      <w:r>
        <w:rPr>
          <w:rFonts w:hint="default" w:ascii="Times New Roman" w:hAnsi="Times New Roman" w:eastAsia="仿宋_GB2312" w:cs="Times New Roman"/>
          <w:color w:val="auto"/>
          <w:sz w:val="32"/>
          <w:szCs w:val="32"/>
          <w:lang w:val="en-US" w:eastAsia="zh-CN"/>
        </w:rPr>
        <w:t>十四</w:t>
      </w:r>
      <w:r>
        <w:rPr>
          <w:rFonts w:hint="default" w:ascii="Times New Roman" w:hAnsi="Times New Roman" w:eastAsia="仿宋_GB2312" w:cs="Times New Roman"/>
          <w:color w:val="auto"/>
          <w:sz w:val="32"/>
          <w:szCs w:val="32"/>
        </w:rPr>
        <w:t>条的规定外，工程在开挖、洗刨、风钻阶段，应当采取湿法作业。使用风钻挖掘地面或者清扫施工现场时，应当采取洒水、喷雾等措施。市政工程属于应急抢修的，不适用本</w:t>
      </w:r>
      <w:r>
        <w:rPr>
          <w:rFonts w:hint="default" w:ascii="Times New Roman" w:hAnsi="Times New Roman" w:eastAsia="仿宋_GB2312" w:cs="Times New Roman"/>
          <w:color w:val="auto"/>
          <w:sz w:val="32"/>
          <w:szCs w:val="32"/>
          <w:lang w:val="en-US" w:eastAsia="zh-CN"/>
        </w:rPr>
        <w:t>办法</w:t>
      </w:r>
      <w:r>
        <w:rPr>
          <w:rFonts w:hint="default" w:ascii="Times New Roman" w:hAnsi="Times New Roman" w:eastAsia="仿宋_GB2312" w:cs="Times New Roman"/>
          <w:color w:val="auto"/>
          <w:sz w:val="32"/>
          <w:szCs w:val="32"/>
        </w:rPr>
        <w:t>规定，但应当按照前款规定采取防尘、抑尘措施，并及时清理残留物料。</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b/>
          <w:bCs/>
          <w:color w:val="auto"/>
          <w:sz w:val="32"/>
          <w:szCs w:val="32"/>
        </w:rPr>
        <w:t xml:space="preserve">  </w:t>
      </w:r>
      <w:r>
        <w:rPr>
          <w:rFonts w:hint="default" w:ascii="Times New Roman" w:hAnsi="Times New Roman" w:eastAsia="仿宋_GB2312" w:cs="Times New Roman"/>
          <w:color w:val="auto"/>
          <w:sz w:val="32"/>
          <w:szCs w:val="32"/>
        </w:rPr>
        <w:t>房屋或者其他建（构）筑物拆除</w:t>
      </w:r>
      <w:r>
        <w:rPr>
          <w:rFonts w:hint="default" w:ascii="Times New Roman" w:hAnsi="Times New Roman" w:eastAsia="仿宋_GB2312" w:cs="Times New Roman"/>
          <w:color w:val="auto"/>
          <w:sz w:val="32"/>
          <w:szCs w:val="32"/>
          <w:lang w:val="en-US" w:eastAsia="zh-CN"/>
        </w:rPr>
        <w:t>工程</w:t>
      </w:r>
      <w:r>
        <w:rPr>
          <w:rFonts w:hint="default" w:ascii="Times New Roman" w:hAnsi="Times New Roman" w:eastAsia="仿宋_GB2312" w:cs="Times New Roman"/>
          <w:color w:val="auto"/>
          <w:sz w:val="32"/>
          <w:szCs w:val="32"/>
        </w:rPr>
        <w:t>施工除符合本办法第</w:t>
      </w:r>
      <w:r>
        <w:rPr>
          <w:rFonts w:hint="default" w:ascii="Times New Roman" w:hAnsi="Times New Roman" w:eastAsia="仿宋_GB2312" w:cs="Times New Roman"/>
          <w:color w:val="auto"/>
          <w:sz w:val="32"/>
          <w:szCs w:val="32"/>
          <w:lang w:val="en-US" w:eastAsia="zh-CN"/>
        </w:rPr>
        <w:t>十四</w:t>
      </w:r>
      <w:r>
        <w:rPr>
          <w:rFonts w:hint="default" w:ascii="Times New Roman" w:hAnsi="Times New Roman" w:eastAsia="仿宋_GB2312" w:cs="Times New Roman"/>
          <w:color w:val="auto"/>
          <w:sz w:val="32"/>
          <w:szCs w:val="32"/>
        </w:rPr>
        <w:t>条的规定外，还应当符合下列扬尘污染防治要求: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（一）拆除房屋或者其他建（构）筑物时应当设置围挡，采取持续加压喷淋等措施，抑制扬尘产生；</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（二）需爆破作业的，应当在爆破作业区外围洒水喷湿；</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（三）气象预报风速达到五级以上时，应当停止房屋或者其他建（构）筑物爆破或者拆除作业；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（四）拆除工程完毕后不能在七日内开工建设的，应当对裸土地面进行覆盖、绿化或者铺装；</w:t>
      </w:r>
    </w:p>
    <w:p>
      <w:pPr>
        <w:pStyle w:val="9"/>
        <w:shd w:val="clear" w:color="auto" w:fill="FFFFFF"/>
        <w:spacing w:before="0" w:beforeAutospacing="0" w:after="0" w:afterAutospacing="0" w:line="590" w:lineRule="exact"/>
        <w:ind w:firstLine="640" w:firstLineChars="200"/>
        <w:jc w:val="both"/>
        <w:rPr>
          <w:rFonts w:hint="default" w:ascii="Times New Roman" w:hAnsi="Times New Roman" w:eastAsia="黑体" w:cs="Times New Roman"/>
          <w:color w:val="auto"/>
          <w:sz w:val="32"/>
          <w:szCs w:val="32"/>
        </w:rPr>
      </w:pPr>
      <w:r>
        <w:rPr>
          <w:rFonts w:hint="default" w:ascii="Times New Roman" w:hAnsi="Times New Roman" w:eastAsia="仿宋_GB2312" w:cs="Times New Roman"/>
          <w:color w:val="auto"/>
          <w:kern w:val="2"/>
          <w:sz w:val="32"/>
        </w:rPr>
        <w:t>（</w:t>
      </w:r>
      <w:r>
        <w:rPr>
          <w:rFonts w:hint="default" w:ascii="Times New Roman" w:hAnsi="Times New Roman" w:eastAsia="仿宋_GB2312" w:cs="Times New Roman"/>
          <w:color w:val="auto"/>
          <w:kern w:val="2"/>
          <w:sz w:val="32"/>
          <w:lang w:val="en-US" w:eastAsia="zh-CN"/>
        </w:rPr>
        <w:t>五</w:t>
      </w:r>
      <w:r>
        <w:rPr>
          <w:rFonts w:hint="default" w:ascii="Times New Roman" w:hAnsi="Times New Roman" w:eastAsia="仿宋_GB2312" w:cs="Times New Roman"/>
          <w:color w:val="auto"/>
          <w:kern w:val="2"/>
          <w:sz w:val="32"/>
        </w:rPr>
        <w:t>）</w:t>
      </w:r>
      <w:r>
        <w:rPr>
          <w:rFonts w:hint="default" w:ascii="Times New Roman" w:hAnsi="Times New Roman" w:eastAsia="仿宋_GB2312" w:cs="Times New Roman"/>
          <w:color w:val="auto"/>
          <w:sz w:val="32"/>
          <w:szCs w:val="32"/>
        </w:rPr>
        <w:t>法律、法规、规章以及技术规范规定的其他要求。</w:t>
      </w:r>
    </w:p>
    <w:p>
      <w:pPr>
        <w:pStyle w:val="9"/>
        <w:shd w:val="clear" w:color="auto" w:fill="FFFFFF"/>
        <w:spacing w:before="0" w:beforeAutospacing="0" w:after="0" w:afterAutospacing="0" w:line="590" w:lineRule="exact"/>
        <w:ind w:firstLine="640" w:firstLineChars="200"/>
        <w:jc w:val="both"/>
        <w:rPr>
          <w:rFonts w:hint="default" w:ascii="Times New Roman" w:hAnsi="Times New Roman" w:eastAsia="仿宋_GB2312" w:cs="Times New Roman"/>
          <w:b/>
          <w:bCs/>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八</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运输建筑垃圾、工程渣土、煤炭、砂石、土方、灰浆等易产生扬尘物料的车辆,应当符合下列扬尘污染防治要求: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一</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运输车辆应当持有公安机关交通管理部门核发的通行证，渣土运输车辆还应当持有城市管理部门核发的准运证；</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运输单位和个人应当在出土现场和渣土堆场配备现场管理员，具体负责对运输车辆的保洁、装载卸载的验收工作；</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三</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运输单位和个人应当加强对车辆密闭装置的维护，确保设备正常使用，运输车辆应当密闭，不得超载，装载物不得超过车厢挡板高度，不得沿途泄漏、散落或者飞扬；</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四</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建筑垃圾和工程渣土运输车辆应安装卫星定位系统,确保正常使用，应当按照规定时间、路线行驶，不得超载;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装卸本条规定的物料,应当采取密闭或者喷淋等措施降低扬尘污染;</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六</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法律、法规、规章以及技术规范规定的其他要求。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第十</w:t>
      </w:r>
      <w:r>
        <w:rPr>
          <w:rFonts w:hint="default" w:ascii="Times New Roman" w:hAnsi="Times New Roman" w:eastAsia="黑体" w:cs="Times New Roman"/>
          <w:color w:val="auto"/>
          <w:sz w:val="32"/>
          <w:szCs w:val="32"/>
          <w:lang w:val="en-US" w:eastAsia="zh-CN"/>
        </w:rPr>
        <w:t>九</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shd w:val="clear" w:color="auto" w:fill="FFFFFF"/>
        </w:rPr>
        <w:t>贮存煤炭、煤矸石、煤渣、煤灰、水泥、石灰、石膏、砂土等易产生扬尘的物料的港口码头、堆场等场所，应当遵守下列扬尘污染防治要求</w:t>
      </w:r>
      <w:r>
        <w:rPr>
          <w:rFonts w:hint="default" w:ascii="Times New Roman" w:hAnsi="Times New Roman" w:eastAsia="仿宋_GB2312" w:cs="Times New Roman"/>
          <w:color w:val="auto"/>
          <w:sz w:val="32"/>
          <w:szCs w:val="32"/>
        </w:rPr>
        <w:t>：</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（一）对物料堆放区域的地面进行硬化处理；</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（二）物料密闭贮存。不能密闭的设置不低于堆放物高度的严密围挡，并采取遮盖、喷淋、绿化、设置防风抑尘网等措施；</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（三）采用密闭输送设备作业的，应当在落料、卸料处配备吸尘、喷淋等防尘设施，并保持防尘设施的正常使用；</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（四）在出口处设置车辆清洗的专用场地，配备运输车辆冲洗保洁设施；</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（五）划分料区和道路界限，及时清除散落的物料，保持道路整洁，及时清洗；</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（六）临时性的废弃物堆，设置高于废弃物堆的围挡、防尘网等；长期存在的废弃物堆，构筑围墙或者在废弃物堆表面种植植物；</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（七）法律、法规、规章以及相关技术规范规定的其他要求。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二十</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shd w:val="clear" w:color="auto" w:fill="FFFFFF"/>
        </w:rPr>
        <w:t>港口码头物料堆放及装卸除</w:t>
      </w:r>
      <w:r>
        <w:rPr>
          <w:rFonts w:hint="default" w:ascii="Times New Roman" w:hAnsi="Times New Roman" w:eastAsia="仿宋_GB2312" w:cs="Times New Roman"/>
          <w:color w:val="auto"/>
          <w:sz w:val="32"/>
          <w:szCs w:val="32"/>
        </w:rPr>
        <w:t>符合本办法第十</w:t>
      </w:r>
      <w:r>
        <w:rPr>
          <w:rFonts w:hint="default" w:ascii="Times New Roman" w:hAnsi="Times New Roman" w:eastAsia="仿宋_GB2312" w:cs="Times New Roman"/>
          <w:color w:val="auto"/>
          <w:sz w:val="32"/>
          <w:szCs w:val="32"/>
          <w:lang w:val="en-US" w:eastAsia="zh-CN"/>
        </w:rPr>
        <w:t>九</w:t>
      </w:r>
      <w:r>
        <w:rPr>
          <w:rFonts w:hint="default" w:ascii="Times New Roman" w:hAnsi="Times New Roman" w:eastAsia="仿宋_GB2312" w:cs="Times New Roman"/>
          <w:color w:val="auto"/>
          <w:sz w:val="32"/>
          <w:szCs w:val="32"/>
        </w:rPr>
        <w:t>条规定外，还应当符合下列要求：</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（一）装卸船应采取除尘或抑尘措施。在有安装条件的导料口、落料口及输送机两侧设置挡风板、防尘罩以及防尘反射板。采取低空放料，控制装卸作业落差，风力大时应停止作业；</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（二）堆场与港区道路之间应设置隔离墙（围挡），并根据地势及管线情况在适当位置设置排水沟；</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码头与堆场之间的带式输送机应进行封闭，转接落料处应封闭并采取洒水、喷淋、喷雾、集尘除尘等扬尘控制措施。对散装粮食、水泥等无法采取湿法作业的货种，应采用封闭式或半封闭式装卸和输送设备，起尘部位应配置干式除尘装置；</w:t>
      </w:r>
    </w:p>
    <w:p>
      <w:pPr>
        <w:spacing w:line="560" w:lineRule="exact"/>
        <w:ind w:firstLine="64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（四）港区应安装视频监控系统和扬尘在线监控系统并与监管部门联网，视频监控系统应满足作业范围全覆盖。</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二十一</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绿化施工和养护作业应当符合下列扬尘污染防治要求：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（一）对园林绿化土方施工场地进行围挡；</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（二）绿化作业土壤不得随意倾倒路面，施工和养护作业结束后二十四小时内清运种植土、弃土，不能及时清运的，应当覆盖、洒水防尘；</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（三）栽植行道树，所挖树穴在四十八小时内不能栽植的，种植土和树穴采取覆盖、洒水等防尘措施；</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（四）道路中心隔离带、分车带以及路边绿化时，回填土边缘应当低于道牙三至五厘米；</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（五）绿化带、行道树下的裸露土地应当覆盖或者绿化；</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（六）法律、法规、规章以及技术规范规定的其他要求。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绿化行政主管部门应当将扬尘污染防治要求纳入绿化建设和养护技术规范。</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二十二</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城市道路保洁作业，应当符合下列扬尘污染防治要求：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（一）气温高于4摄氏度，连续5天晴天或者天气预报风速4级以上的天气条件下，城市主要道路适当增加洒水、喷淋次数；污染天气预警时适当增加洒水、喷淋次数。</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（二）城市快速路、主要道路、高架道路、窗口地区应当实行机械化洗扫作业，其他道路逐步推广机械化洗扫作业；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（三）采用人工方式清扫的，应当采取有效的防尘措施，符合市容环境卫生作业服务规范；</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rPr>
        <w:t>（四）</w:t>
      </w:r>
      <w:r>
        <w:rPr>
          <w:rFonts w:hint="default" w:ascii="Times New Roman" w:hAnsi="Times New Roman" w:eastAsia="仿宋_GB2312" w:cs="Times New Roman"/>
          <w:color w:val="auto"/>
          <w:sz w:val="32"/>
          <w:szCs w:val="32"/>
        </w:rPr>
        <w:t>法律、法规、规章以及技术规范规定的其他要求。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露天公共场所的经营管理单位，参照前款规定进行清扫保洁，防止扬尘污染。</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二十三</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本市建成区内的裸露泥地，应当进行绿化或者铺装。有关责任人按照以下方式确定：</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（一）单位范围内的裸露泥地，由所在单位进行绿化或者铺装；</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（二）居住区内的裸露泥地，由物业服务企业负责绿化或者铺装；没有物业服务企业的，由所在地的镇人民政府、街道办事处负责组织绿化或者铺装；</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（三）市政道路、河道沿线、公共绿地的裸露泥地，由住房和城乡建设部门组织进行绿化或者铺装；</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（四）储备土地的裸露泥地，由自然资源和规划部门进行绿化或者铺装；</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（五）超过3个月未利用地的裸露泥地，由土地使用权人组织进行绿化或者铺装并及时实施围挡；</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rPr>
        <w:t>（六）</w:t>
      </w:r>
      <w:r>
        <w:rPr>
          <w:rFonts w:hint="default" w:ascii="Times New Roman" w:hAnsi="Times New Roman" w:eastAsia="仿宋_GB2312" w:cs="Times New Roman"/>
          <w:color w:val="auto"/>
          <w:sz w:val="32"/>
          <w:szCs w:val="32"/>
        </w:rPr>
        <w:t>法律、法规、规章以及技术规范规定的其他要求。</w:t>
      </w:r>
    </w:p>
    <w:p>
      <w:pPr>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第二十</w:t>
      </w:r>
      <w:r>
        <w:rPr>
          <w:rFonts w:hint="default" w:ascii="Times New Roman" w:hAnsi="Times New Roman" w:eastAsia="黑体" w:cs="Times New Roman"/>
          <w:color w:val="auto"/>
          <w:sz w:val="32"/>
          <w:szCs w:val="32"/>
          <w:lang w:val="en-US" w:eastAsia="zh-CN"/>
        </w:rPr>
        <w:t>四</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矿山开采应当做到边开采、边治理，及时修复生态环境。废石、废渣、泥土等应当堆放到专门存放地，并采取围挡、设置防尘网或者防尘布等防尘措施；施工便道应当进行硬化并做到无明显积尘。</w:t>
      </w:r>
    </w:p>
    <w:p>
      <w:pPr>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color w:val="auto"/>
          <w:sz w:val="32"/>
          <w:szCs w:val="32"/>
        </w:rPr>
        <w:t>采矿权人在采矿过程中以及停止开采或者关闭矿山前，应当整修被损坏的道路和露天采矿场的边坡、断面，恢复植被，并按照规定处置矿山开采废弃物，整治和恢复矿山地质环境，防止扬尘污染。</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第二十</w:t>
      </w: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渣土处置场应当符合下列防尘要求：</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（一）场内道路应当结合场地规模进行地表标准硬化，并设置道路通行标志；</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（二）进出口设置清理设施，清洗出场车辆，确保净车出场。设置的冲洗台长不得少于8米，宽不得少于6米；</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（三）做好场地降尘、抑尘等措施；</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（四）配置相应的保洁人员，保证处置场地环境整洁；</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（五）弃置饱和后，及时进行地表绿化、美化；</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（六）法律、法规、规章以及技术规范规定的其他要求。</w:t>
      </w:r>
    </w:p>
    <w:p>
      <w:pPr>
        <w:overflowPunct w:val="0"/>
        <w:snapToGrid w:val="0"/>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黑体" w:cs="Times New Roman"/>
          <w:color w:val="auto"/>
          <w:sz w:val="32"/>
          <w:szCs w:val="32"/>
        </w:rPr>
        <w:t>第二十六条</w:t>
      </w:r>
      <w:r>
        <w:rPr>
          <w:rFonts w:hint="default" w:ascii="Times New Roman" w:hAnsi="Times New Roman" w:eastAsia="仿宋_GB2312" w:cs="Times New Roman"/>
          <w:color w:val="auto"/>
          <w:sz w:val="32"/>
          <w:szCs w:val="32"/>
        </w:rPr>
        <w:t xml:space="preserve">  垃圾填埋场、消纳场应当实施分区作业，采取围挡、覆盖、喷淋、道路硬化或者其他防尘抑尘措施，规范处置行为，减少二次污染。</w:t>
      </w:r>
      <w:bookmarkEnd w:id="0"/>
    </w:p>
    <w:p>
      <w:pPr>
        <w:overflowPunct w:val="0"/>
        <w:snapToGrid w:val="0"/>
        <w:spacing w:line="560" w:lineRule="exact"/>
        <w:rPr>
          <w:rFonts w:hint="default" w:ascii="Times New Roman" w:hAnsi="Times New Roman" w:eastAsia="仿宋_GB2312" w:cs="Times New Roman"/>
          <w:color w:val="auto"/>
          <w:sz w:val="32"/>
          <w:szCs w:val="32"/>
          <w:shd w:val="clear" w:color="auto" w:fill="FFFFFF"/>
        </w:rPr>
      </w:pPr>
    </w:p>
    <w:p>
      <w:pPr>
        <w:pStyle w:val="12"/>
        <w:numPr>
          <w:ilvl w:val="0"/>
          <w:numId w:val="0"/>
        </w:numPr>
        <w:ind w:lef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第四章  </w:t>
      </w:r>
      <w:r>
        <w:rPr>
          <w:rFonts w:hint="default" w:ascii="Times New Roman" w:hAnsi="Times New Roman" w:cs="Times New Roman"/>
          <w:color w:val="auto"/>
          <w:highlight w:val="none"/>
        </w:rPr>
        <w:t>监督管理</w:t>
      </w:r>
    </w:p>
    <w:p>
      <w:pPr>
        <w:overflowPunct w:val="0"/>
        <w:snapToGrid w:val="0"/>
        <w:spacing w:line="560" w:lineRule="exact"/>
        <w:rPr>
          <w:rFonts w:hint="default" w:ascii="Times New Roman" w:hAnsi="Times New Roman" w:eastAsia="仿宋_GB2312" w:cs="Times New Roman"/>
          <w:color w:val="auto"/>
          <w:sz w:val="32"/>
          <w:szCs w:val="32"/>
          <w:shd w:val="clear" w:color="auto" w:fill="FFFFFF"/>
        </w:rPr>
      </w:pPr>
    </w:p>
    <w:p>
      <w:pPr>
        <w:overflowPunct w:val="0"/>
        <w:snapToGrid w:val="0"/>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黑体" w:cs="Times New Roman"/>
          <w:color w:val="auto"/>
          <w:sz w:val="32"/>
          <w:szCs w:val="32"/>
        </w:rPr>
        <w:t>第二十</w:t>
      </w:r>
      <w:r>
        <w:rPr>
          <w:rFonts w:hint="default"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加强扬尘污染防治精细化管理。市人民政府有关部门应当加强行政指导，根据行业管理的实际情况，对本办法规定的扬尘污染防治措施制定和发布具体规范。</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第二十</w:t>
      </w:r>
      <w:r>
        <w:rPr>
          <w:rFonts w:hint="default" w:ascii="Times New Roman" w:hAnsi="Times New Roman" w:eastAsia="黑体" w:cs="Times New Roman"/>
          <w:color w:val="auto"/>
          <w:sz w:val="32"/>
          <w:szCs w:val="32"/>
          <w:lang w:val="en-US" w:eastAsia="zh-CN"/>
        </w:rPr>
        <w:t>八</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各县</w:t>
      </w:r>
      <w:r>
        <w:rPr>
          <w:rFonts w:hint="default" w:ascii="Times New Roman" w:hAnsi="Times New Roman" w:eastAsia="仿宋_GB2312" w:cs="Times New Roman"/>
          <w:color w:val="auto"/>
          <w:sz w:val="32"/>
          <w:szCs w:val="32"/>
        </w:rPr>
        <w:t>（区）人民政府</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功能板块管委会</w:t>
      </w:r>
      <w:r>
        <w:rPr>
          <w:rFonts w:hint="default" w:ascii="Times New Roman" w:hAnsi="Times New Roman" w:eastAsia="仿宋_GB2312" w:cs="Times New Roman"/>
          <w:color w:val="auto"/>
          <w:sz w:val="32"/>
          <w:szCs w:val="32"/>
        </w:rPr>
        <w:t>应当将扬尘污染防治纳入城乡网格化管理，明确网格管理对象、管理标准和责任人。网格服务管理中发现扬尘污染行为的，应当及时向负有扬尘污染防治监督管理职责的部门报告。</w:t>
      </w:r>
    </w:p>
    <w:p>
      <w:pPr>
        <w:overflowPunct w:val="0"/>
        <w:snapToGrid w:val="0"/>
        <w:spacing w:line="560" w:lineRule="exact"/>
        <w:ind w:firstLine="640" w:firstLineChars="200"/>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color w:val="auto"/>
          <w:sz w:val="32"/>
          <w:szCs w:val="32"/>
        </w:rPr>
        <w:t>市住房和城乡建设部门</w:t>
      </w:r>
      <w:r>
        <w:rPr>
          <w:rFonts w:hint="default" w:ascii="Times New Roman" w:hAnsi="Times New Roman" w:eastAsia="仿宋_GB2312" w:cs="Times New Roman"/>
          <w:color w:val="auto"/>
          <w:sz w:val="32"/>
          <w:szCs w:val="32"/>
          <w:lang w:val="en-US" w:eastAsia="zh-CN"/>
        </w:rPr>
        <w:t>会同应当牵头</w:t>
      </w:r>
      <w:r>
        <w:rPr>
          <w:rFonts w:hint="default" w:ascii="Times New Roman" w:hAnsi="Times New Roman" w:eastAsia="仿宋_GB2312" w:cs="Times New Roman"/>
          <w:color w:val="auto"/>
          <w:sz w:val="32"/>
          <w:szCs w:val="32"/>
        </w:rPr>
        <w:t>建立全市扬尘污染防治监督考核机制，探索实施区域扬尘污染防治补偿制度。</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 xml:space="preserve">第二十九条  </w:t>
      </w:r>
      <w:r>
        <w:rPr>
          <w:rFonts w:hint="default" w:ascii="Times New Roman" w:hAnsi="Times New Roman" w:eastAsia="仿宋_GB2312" w:cs="Times New Roman"/>
          <w:color w:val="auto"/>
          <w:sz w:val="32"/>
          <w:szCs w:val="32"/>
          <w:lang w:val="en-US" w:eastAsia="zh-CN"/>
        </w:rPr>
        <w:t>市住房和城乡建设部门会同负有扬尘污染防治监督管理职责的部门应当建立巡查制度，加强扬尘污染的日常监督和现场检查，及时查处违反扬尘污染防治管理规定的行为。</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负有扬尘污染防治监督管理职责的部门应当互通信息，密切配合，建立扬尘污染防治工作的信息共享和反馈机制。</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 xml:space="preserve">第三十条  </w:t>
      </w:r>
      <w:r>
        <w:rPr>
          <w:rFonts w:hint="default" w:ascii="Times New Roman" w:hAnsi="Times New Roman" w:eastAsia="仿宋_GB2312" w:cs="Times New Roman"/>
          <w:color w:val="auto"/>
          <w:sz w:val="32"/>
          <w:szCs w:val="32"/>
          <w:lang w:val="en-US" w:eastAsia="zh-CN"/>
        </w:rPr>
        <w:t>市住房和城乡建设部门会同负有扬尘污染防治监督管理职责的部门确定并公布重点扬尘污染源单位名录，加强对重点扬尘污染源单位的巡视和监管。重点扬尘污染源单位名录应当进行动态调整。</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被列为重点扬尘污染源的单位应当安装在线监控监测设备及其配套治理设施，并与生态环境主管部门联网，保证其正常运行和数据正常传输。</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任何单位和个人不得擅自拆除、闲置在线监控监测设备及其配套治理设施。</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 xml:space="preserve">第三十一条  </w:t>
      </w:r>
      <w:r>
        <w:rPr>
          <w:rFonts w:hint="default" w:ascii="Times New Roman" w:hAnsi="Times New Roman" w:eastAsia="仿宋_GB2312" w:cs="Times New Roman"/>
          <w:color w:val="auto"/>
          <w:sz w:val="32"/>
          <w:szCs w:val="32"/>
          <w:lang w:val="en-US" w:eastAsia="zh-CN"/>
        </w:rPr>
        <w:t>扬尘污染防治水平领先、符合规定条件的企业和工地，可以在重污染天气应急管控期间向相关主管部门申请停产、限产豁免。</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十</w:t>
      </w:r>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任何单位和个人对违反本办法造成扬尘污染的行为都有权进行举报和投诉。</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负有扬尘污染防治监督管理职责的部门应当接受公众对扬尘污染的举报和投诉，并将处理结果告知举报人或者投诉人。</w:t>
      </w:r>
    </w:p>
    <w:p>
      <w:pPr>
        <w:overflowPunct w:val="0"/>
        <w:snapToGrid w:val="0"/>
        <w:spacing w:line="560" w:lineRule="exact"/>
        <w:rPr>
          <w:rFonts w:hint="default" w:ascii="Times New Roman" w:hAnsi="Times New Roman" w:eastAsia="仿宋_GB2312" w:cs="Times New Roman"/>
          <w:b/>
          <w:bCs/>
          <w:color w:val="auto"/>
          <w:sz w:val="32"/>
          <w:szCs w:val="32"/>
        </w:rPr>
      </w:pPr>
    </w:p>
    <w:p>
      <w:pPr>
        <w:pStyle w:val="12"/>
        <w:numPr>
          <w:ilvl w:val="0"/>
          <w:numId w:val="0"/>
        </w:numPr>
        <w:ind w:leftChars="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lang w:val="en-US" w:eastAsia="zh-CN"/>
        </w:rPr>
        <w:t xml:space="preserve">第五章  </w:t>
      </w:r>
      <w:r>
        <w:rPr>
          <w:rFonts w:hint="default" w:ascii="Times New Roman" w:hAnsi="Times New Roman" w:cs="Times New Roman"/>
          <w:b w:val="0"/>
          <w:bCs w:val="0"/>
          <w:color w:val="auto"/>
        </w:rPr>
        <w:t>法律责任</w:t>
      </w:r>
    </w:p>
    <w:p>
      <w:pPr>
        <w:overflowPunct w:val="0"/>
        <w:snapToGrid w:val="0"/>
        <w:spacing w:line="560" w:lineRule="exact"/>
        <w:rPr>
          <w:rFonts w:hint="default" w:ascii="Times New Roman" w:hAnsi="Times New Roman" w:eastAsia="仿宋_GB2312" w:cs="Times New Roman"/>
          <w:b/>
          <w:bCs/>
          <w:color w:val="auto"/>
          <w:sz w:val="32"/>
          <w:szCs w:val="32"/>
        </w:rPr>
      </w:pP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三十三</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违反本办法规定，法律、法规和规章已有处罚规定的，从其规定</w:t>
      </w:r>
      <w:r>
        <w:rPr>
          <w:rFonts w:hint="default" w:ascii="Times New Roman" w:hAnsi="Times New Roman" w:eastAsia="仿宋_GB2312" w:cs="Times New Roman"/>
          <w:color w:val="auto"/>
          <w:sz w:val="32"/>
          <w:szCs w:val="32"/>
          <w:lang w:eastAsia="zh-CN"/>
        </w:rPr>
        <w:t>。</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rPr>
      </w:pPr>
      <w:r>
        <w:rPr>
          <w:rFonts w:hint="eastAsia" w:ascii="黑体" w:hAnsi="黑体" w:eastAsia="黑体" w:cs="黑体"/>
          <w:color w:val="auto"/>
          <w:sz w:val="32"/>
          <w:szCs w:val="32"/>
          <w:lang w:val="en-US" w:eastAsia="zh-CN"/>
        </w:rPr>
        <w:t>第三十四条</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本办法对《中华人民</w:t>
      </w:r>
      <w:r>
        <w:rPr>
          <w:rFonts w:hint="default" w:ascii="Times New Roman" w:hAnsi="Times New Roman" w:eastAsia="仿宋_GB2312" w:cs="Times New Roman"/>
          <w:color w:val="auto"/>
          <w:sz w:val="32"/>
          <w:szCs w:val="32"/>
        </w:rPr>
        <w:t>共和国大气污染防治法</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《江苏省大气污染防治条例》</w:t>
      </w:r>
      <w:r>
        <w:rPr>
          <w:rFonts w:hint="default" w:ascii="Times New Roman" w:hAnsi="Times New Roman" w:eastAsia="仿宋_GB2312" w:cs="Times New Roman"/>
          <w:color w:val="auto"/>
          <w:sz w:val="32"/>
          <w:szCs w:val="32"/>
          <w:lang w:val="en-US" w:eastAsia="zh-CN"/>
        </w:rPr>
        <w:t>中未指定监督管理部门的相关条款予以明确</w:t>
      </w:r>
      <w:r>
        <w:rPr>
          <w:rFonts w:hint="default" w:ascii="Times New Roman" w:hAnsi="Times New Roman" w:eastAsia="仿宋_GB2312" w:cs="Times New Roman"/>
          <w:color w:val="auto"/>
          <w:sz w:val="32"/>
          <w:szCs w:val="32"/>
        </w:rPr>
        <w:t>。</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运输煤炭、垃圾、渣土、砂石、土方、灰浆等散装、流体物料的车辆，未采取密闭或者其他措施防止物料遗撒的，由城市管理部门责令改正，处二千元以上二万元以下的罚款；拒不改正的，车辆不得上道路行驶。</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拒不执行停止工地土石方作业或者建筑物拆除施工等重污染天气应急措施的，由住房和城乡建设部门处一万元以上十万元以下的罚款。</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三十</w:t>
      </w:r>
      <w:r>
        <w:rPr>
          <w:rFonts w:hint="eastAsia"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有关行政主管部门在扬尘污染防治工作中不依法履行监督管理职责的，给予通报批评；对负有责任的领导人员和直接责任人员，依法给予行政处分。</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rPr>
        <w:t>第</w:t>
      </w:r>
      <w:r>
        <w:rPr>
          <w:rFonts w:hint="default" w:ascii="Times New Roman" w:hAnsi="Times New Roman" w:eastAsia="黑体" w:cs="Times New Roman"/>
          <w:color w:val="auto"/>
          <w:sz w:val="32"/>
          <w:szCs w:val="32"/>
          <w:lang w:val="en-US" w:eastAsia="zh-CN"/>
        </w:rPr>
        <w:t>三十</w:t>
      </w:r>
      <w:r>
        <w:rPr>
          <w:rFonts w:hint="eastAsia" w:ascii="Times New Roman" w:hAnsi="Times New Roman" w:eastAsia="黑体" w:cs="Times New Roman"/>
          <w:color w:val="auto"/>
          <w:sz w:val="32"/>
          <w:szCs w:val="32"/>
          <w:lang w:val="en-US" w:eastAsia="zh-CN"/>
        </w:rPr>
        <w:t>六</w:t>
      </w:r>
      <w:r>
        <w:rPr>
          <w:rFonts w:hint="default" w:ascii="Times New Roman" w:hAnsi="Times New Roman" w:eastAsia="黑体" w:cs="Times New Roman"/>
          <w:color w:val="auto"/>
          <w:sz w:val="32"/>
          <w:szCs w:val="32"/>
        </w:rPr>
        <w:t>条</w:t>
      </w: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有关行政主管部门工作人员在扬尘污染防治工作中玩忽职守，滥用职权，徇私舞弊的，依法给予行政处分；构成犯罪的，依法追究刑事责任。</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p>
    <w:p>
      <w:pPr>
        <w:pStyle w:val="12"/>
        <w:numPr>
          <w:ilvl w:val="0"/>
          <w:numId w:val="0"/>
        </w:numPr>
        <w:ind w:leftChars="0"/>
        <w:jc w:val="center"/>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第六章  附  则</w:t>
      </w: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p>
    <w:p>
      <w:pPr>
        <w:overflowPunct w:val="0"/>
        <w:snapToGrid w:val="0"/>
        <w:spacing w:line="56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第三十</w:t>
      </w:r>
      <w:r>
        <w:rPr>
          <w:rFonts w:hint="eastAsia"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lang w:val="en-US" w:eastAsia="zh-CN"/>
        </w:rPr>
        <w:t>条</w:t>
      </w:r>
      <w:r>
        <w:rPr>
          <w:rFonts w:hint="default" w:ascii="Times New Roman" w:hAnsi="Times New Roman" w:eastAsia="仿宋_GB2312" w:cs="Times New Roman"/>
          <w:color w:val="auto"/>
          <w:sz w:val="32"/>
          <w:szCs w:val="32"/>
          <w:lang w:val="en-US" w:eastAsia="zh-CN"/>
        </w:rPr>
        <w:t xml:space="preserve">  本办法自2024年XX月XX日起施行。</w:t>
      </w:r>
    </w:p>
    <w:sectPr>
      <w:footerReference r:id="rId3" w:type="default"/>
      <w:footerReference r:id="rId4" w:type="even"/>
      <w:pgSz w:w="11906" w:h="16838"/>
      <w:pgMar w:top="2098" w:right="1474" w:bottom="1985" w:left="1588" w:header="851" w:footer="158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8A8B28-DEE6-4151-ADA5-68ED6AEE293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xi Sans">
    <w:altName w:val="Calibri"/>
    <w:panose1 w:val="00000000000000000000"/>
    <w:charset w:val="00"/>
    <w:family w:val="auto"/>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embedRegular r:id="rId2" w:fontKey="{4C45DD3E-8DDC-4ADC-8A9E-31ED82EDFB67}"/>
  </w:font>
  <w:font w:name="Verdana">
    <w:panose1 w:val="020B0604030504040204"/>
    <w:charset w:val="00"/>
    <w:family w:val="swiss"/>
    <w:pitch w:val="default"/>
    <w:sig w:usb0="A00006FF" w:usb1="4000205B" w:usb2="00000010" w:usb3="00000000" w:csb0="2000019F" w:csb1="00000000"/>
  </w:font>
  <w:font w:name="方正书宋繁体">
    <w:altName w:val="宋体"/>
    <w:panose1 w:val="00000000000000000000"/>
    <w:charset w:val="86"/>
    <w:family w:val="auto"/>
    <w:pitch w:val="default"/>
    <w:sig w:usb0="00000000" w:usb1="00000000" w:usb2="00000000" w:usb3="00000000" w:csb0="00000000" w:csb1="00000000"/>
  </w:font>
  <w:font w:name="方正小标宋简体">
    <w:panose1 w:val="02000000000000000000"/>
    <w:charset w:val="86"/>
    <w:family w:val="script"/>
    <w:pitch w:val="default"/>
    <w:sig w:usb0="00000001" w:usb1="08000000" w:usb2="00000000" w:usb3="00000000" w:csb0="00040000" w:csb1="00000000"/>
    <w:embedRegular r:id="rId3" w:fontKey="{CB0391C9-F455-4160-9A83-28EEAB4F550A}"/>
  </w:font>
  <w:font w:name="楷体_GB2312">
    <w:panose1 w:val="02010609030101010101"/>
    <w:charset w:val="86"/>
    <w:family w:val="modern"/>
    <w:pitch w:val="default"/>
    <w:sig w:usb0="00000001" w:usb1="080E0000" w:usb2="00000000" w:usb3="00000000" w:csb0="00040000" w:csb1="00000000"/>
    <w:embedRegular r:id="rId4" w:fontKey="{2432AD88-AB24-4E10-88EB-AF3097ECB1E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10" w:rightChars="100" w:firstLine="280" w:firstLineChars="100"/>
      <w:jc w:val="right"/>
      <w:rPr>
        <w:rFonts w:ascii="Times New Roman" w:hAnsi="Times New Roman"/>
        <w:sz w:val="28"/>
        <w:szCs w:val="28"/>
      </w:rPr>
    </w:pPr>
    <w:r>
      <w:rPr>
        <w:rFonts w:ascii="Times New Roman" w:hAnsi="Times New Roman"/>
        <w:sz w:val="28"/>
        <w:szCs w:val="28"/>
      </w:rPr>
      <w:t>—</w:t>
    </w: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hint="eastAsia" w:ascii="Times New Roman" w:hAnsi="Times New Roman"/>
        <w:sz w:val="28"/>
        <w:szCs w:val="28"/>
      </w:rPr>
      <w:t xml:space="preserve"> </w:t>
    </w:r>
    <w:r>
      <w:rPr>
        <w:rFonts w:ascii="Times New Roman" w:hAnsi="Times New Roman"/>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80" w:firstLineChars="100"/>
      <w:rPr>
        <w:rFonts w:ascii="Times New Roman" w:hAnsi="Times New Roman"/>
        <w:sz w:val="28"/>
        <w:szCs w:val="28"/>
      </w:rPr>
    </w:pPr>
    <w:r>
      <w:rPr>
        <w:rFonts w:ascii="Times New Roman" w:hAnsi="Times New Roman"/>
        <w:sz w:val="28"/>
        <w:szCs w:val="28"/>
      </w:rPr>
      <w:t>—</w:t>
    </w: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hint="eastAsia" w:ascii="Times New Roman" w:hAnsi="Times New Roman"/>
        <w:sz w:val="28"/>
        <w:szCs w:val="28"/>
      </w:rPr>
      <w:t xml:space="preserve"> </w:t>
    </w:r>
    <w:r>
      <w:rPr>
        <w:rFonts w:ascii="Times New Roman" w:hAnsi="Times New Roman"/>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6122CD"/>
    <w:multiLevelType w:val="multilevel"/>
    <w:tmpl w:val="736122CD"/>
    <w:lvl w:ilvl="0" w:tentative="0">
      <w:start w:val="1"/>
      <w:numFmt w:val="japaneseCounting"/>
      <w:pStyle w:val="12"/>
      <w:lvlText w:val="第%1章"/>
      <w:lvlJc w:val="left"/>
      <w:pPr>
        <w:ind w:left="440" w:hanging="440"/>
      </w:pPr>
      <w:rPr>
        <w:rFonts w:hint="default" w:ascii="黑体" w:hAnsi="黑体" w:eastAsia="黑体"/>
        <w:sz w:val="32"/>
        <w:szCs w:val="32"/>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evenAndOddHeaders w:val="1"/>
  <w:drawingGridHorizontalSpacing w:val="105"/>
  <w:drawingGridVerticalSpacing w:val="156"/>
  <w:displayHorizontalDrawingGridEvery w:val="0"/>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0NDQyYTRjYTFjMmMzMTAwOThkZjA5YmQ4MGQ4MjkifQ=="/>
  </w:docVars>
  <w:rsids>
    <w:rsidRoot w:val="003E1A57"/>
    <w:rsid w:val="000F12D9"/>
    <w:rsid w:val="000F4C63"/>
    <w:rsid w:val="001B38F8"/>
    <w:rsid w:val="00220FAD"/>
    <w:rsid w:val="002A239B"/>
    <w:rsid w:val="002A41E6"/>
    <w:rsid w:val="002D30C6"/>
    <w:rsid w:val="003E01D1"/>
    <w:rsid w:val="003E1A57"/>
    <w:rsid w:val="00412727"/>
    <w:rsid w:val="00461AB5"/>
    <w:rsid w:val="004C62D4"/>
    <w:rsid w:val="005F4176"/>
    <w:rsid w:val="006C7479"/>
    <w:rsid w:val="006E4E1B"/>
    <w:rsid w:val="006E5138"/>
    <w:rsid w:val="0077163C"/>
    <w:rsid w:val="007A3815"/>
    <w:rsid w:val="008509B8"/>
    <w:rsid w:val="00855DFF"/>
    <w:rsid w:val="008772D4"/>
    <w:rsid w:val="00941AC6"/>
    <w:rsid w:val="009505B7"/>
    <w:rsid w:val="00A7384B"/>
    <w:rsid w:val="00AE426A"/>
    <w:rsid w:val="00B11968"/>
    <w:rsid w:val="00B20E0F"/>
    <w:rsid w:val="00B67D50"/>
    <w:rsid w:val="00CA40F5"/>
    <w:rsid w:val="00CF008A"/>
    <w:rsid w:val="00D46A9F"/>
    <w:rsid w:val="00F854E7"/>
    <w:rsid w:val="00FB3634"/>
    <w:rsid w:val="00FF4E63"/>
    <w:rsid w:val="1827118A"/>
    <w:rsid w:val="20EA6346"/>
    <w:rsid w:val="252437BD"/>
    <w:rsid w:val="27615AEF"/>
    <w:rsid w:val="29290E16"/>
    <w:rsid w:val="2A2E1754"/>
    <w:rsid w:val="2B520958"/>
    <w:rsid w:val="31265B88"/>
    <w:rsid w:val="3C2F26CF"/>
    <w:rsid w:val="402E5729"/>
    <w:rsid w:val="469417D5"/>
    <w:rsid w:val="4A3B3803"/>
    <w:rsid w:val="52217A73"/>
    <w:rsid w:val="5CCA3EEF"/>
    <w:rsid w:val="61A47F2D"/>
    <w:rsid w:val="625C1DF4"/>
    <w:rsid w:val="68747D21"/>
    <w:rsid w:val="7BDF0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rPr>
  </w:style>
  <w:style w:type="paragraph" w:styleId="5">
    <w:name w:val="heading 2"/>
    <w:basedOn w:val="1"/>
    <w:next w:val="1"/>
    <w:semiHidden/>
    <w:unhideWhenUsed/>
    <w:qFormat/>
    <w:uiPriority w:val="9"/>
    <w:pPr>
      <w:keepNext/>
      <w:keepLines/>
      <w:spacing w:before="260" w:after="260" w:line="415" w:lineRule="auto"/>
      <w:outlineLvl w:val="1"/>
    </w:pPr>
    <w:rPr>
      <w:rFonts w:ascii="Luxi Sans" w:hAnsi="Luxi Sans" w:eastAsia="黑体"/>
      <w:b/>
      <w:sz w:val="32"/>
    </w:rPr>
  </w:style>
  <w:style w:type="paragraph" w:styleId="6">
    <w:name w:val="heading 3"/>
    <w:basedOn w:val="1"/>
    <w:next w:val="1"/>
    <w:semiHidden/>
    <w:unhideWhenUsed/>
    <w:qFormat/>
    <w:uiPriority w:val="9"/>
    <w:pPr>
      <w:keepNext/>
      <w:keepLines/>
      <w:spacing w:before="260" w:after="260" w:line="415"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Arial" w:hAnsi="Arial" w:eastAsia="宋体" w:cs="Times New Roman"/>
      <w:b/>
      <w:sz w:val="32"/>
    </w:rPr>
  </w:style>
  <w:style w:type="paragraph" w:styleId="3">
    <w:name w:val="Body Text Indent"/>
    <w:basedOn w:val="1"/>
    <w:qFormat/>
    <w:uiPriority w:val="0"/>
    <w:pPr>
      <w:spacing w:line="600" w:lineRule="exact"/>
      <w:ind w:firstLine="630"/>
    </w:pPr>
    <w:rPr>
      <w:rFonts w:cs="Times New Roman"/>
      <w:sz w:val="32"/>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cs="宋体"/>
      <w:kern w:val="0"/>
      <w:sz w:val="24"/>
      <w:szCs w:val="24"/>
    </w:rPr>
  </w:style>
  <w:style w:type="paragraph" w:styleId="12">
    <w:name w:val="List Paragraph"/>
    <w:basedOn w:val="1"/>
    <w:autoRedefine/>
    <w:qFormat/>
    <w:uiPriority w:val="0"/>
    <w:pPr>
      <w:numPr>
        <w:ilvl w:val="0"/>
        <w:numId w:val="1"/>
      </w:numPr>
      <w:spacing w:line="540" w:lineRule="exact"/>
      <w:jc w:val="center"/>
    </w:pPr>
    <w:rPr>
      <w:rFonts w:ascii="黑体" w:hAnsi="黑体" w:eastAsia="黑体"/>
      <w:sz w:val="32"/>
      <w:szCs w:val="32"/>
    </w:rPr>
  </w:style>
  <w:style w:type="paragraph" w:customStyle="1" w:styleId="13">
    <w:name w:val="_Style 7"/>
    <w:basedOn w:val="1"/>
    <w:autoRedefine/>
    <w:qFormat/>
    <w:uiPriority w:val="0"/>
    <w:pPr>
      <w:widowControl/>
      <w:overflowPunct w:val="0"/>
      <w:snapToGrid w:val="0"/>
      <w:spacing w:after="160" w:line="240" w:lineRule="exact"/>
      <w:ind w:firstLine="200" w:firstLineChars="200"/>
      <w:jc w:val="left"/>
    </w:pPr>
    <w:rPr>
      <w:rFonts w:ascii="Times" w:hAnsi="Times" w:eastAsia="仿宋_GB2312" w:cs="Times New Roman"/>
      <w:sz w:val="32"/>
      <w:szCs w:val="20"/>
    </w:rPr>
  </w:style>
  <w:style w:type="paragraph" w:customStyle="1" w:styleId="14">
    <w:name w:val="Char"/>
    <w:basedOn w:val="1"/>
    <w:autoRedefine/>
    <w:qFormat/>
    <w:uiPriority w:val="0"/>
    <w:pPr>
      <w:widowControl/>
      <w:spacing w:after="160" w:line="240" w:lineRule="exact"/>
      <w:jc w:val="left"/>
    </w:pPr>
    <w:rPr>
      <w:rFonts w:ascii="Verdana" w:hAnsi="Verdana" w:eastAsia="仿宋_GB2312" w:cs="Times New Roman"/>
      <w:kern w:val="0"/>
      <w:sz w:val="24"/>
      <w:szCs w:val="20"/>
    </w:rPr>
  </w:style>
  <w:style w:type="paragraph" w:customStyle="1" w:styleId="15">
    <w:name w:val="修订1"/>
    <w:autoRedefine/>
    <w:qFormat/>
    <w:uiPriority w:val="0"/>
    <w:rPr>
      <w:rFonts w:ascii="Calibri" w:hAnsi="Calibri" w:eastAsia="宋体" w:cs="Arial"/>
      <w:kern w:val="2"/>
      <w:sz w:val="21"/>
      <w:szCs w:val="22"/>
      <w:lang w:val="en-US" w:eastAsia="zh-CN" w:bidi="ar-SA"/>
    </w:rPr>
  </w:style>
  <w:style w:type="paragraph" w:customStyle="1" w:styleId="16">
    <w:name w:val="修订2"/>
    <w:autoRedefine/>
    <w:qFormat/>
    <w:uiPriority w:val="0"/>
    <w:rPr>
      <w:rFonts w:ascii="Calibri" w:hAnsi="Calibri" w:eastAsia="宋体" w:cs="Arial"/>
      <w:kern w:val="2"/>
      <w:sz w:val="21"/>
      <w:szCs w:val="22"/>
      <w:lang w:val="en-US" w:eastAsia="zh-CN" w:bidi="ar-SA"/>
    </w:rPr>
  </w:style>
  <w:style w:type="paragraph" w:customStyle="1" w:styleId="17">
    <w:name w:val="标题 11"/>
    <w:basedOn w:val="1"/>
    <w:autoRedefine/>
    <w:qFormat/>
    <w:uiPriority w:val="1"/>
    <w:pPr>
      <w:autoSpaceDE w:val="0"/>
      <w:autoSpaceDN w:val="0"/>
      <w:ind w:left="628" w:right="287" w:hanging="1580"/>
      <w:jc w:val="left"/>
      <w:outlineLvl w:val="1"/>
    </w:pPr>
    <w:rPr>
      <w:rFonts w:ascii="方正书宋繁体" w:hAnsi="方正书宋繁体" w:eastAsia="方正书宋繁体" w:cs="方正书宋繁体"/>
      <w:kern w:val="0"/>
      <w:sz w:val="44"/>
      <w:szCs w:val="44"/>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WORKGROUP</Company>
  <Pages>16</Pages>
  <Words>1052</Words>
  <Characters>6003</Characters>
  <Lines>50</Lines>
  <Paragraphs>14</Paragraphs>
  <TotalTime>6</TotalTime>
  <ScaleCrop>false</ScaleCrop>
  <LinksUpToDate>false</LinksUpToDate>
  <CharactersWithSpaces>7041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2023-12-25T03:53:00Z</dcterms:created>
  <dc:creator>User</dc:creator>
  <cp:lastModifiedBy>^¿^·&lt;大家好&gt;</cp:lastModifiedBy>
  <cp:lastPrinted>2021-10-13T00:20:00Z</cp:lastPrinted>
  <dcterms:modified xsi:type="dcterms:W3CDTF">2024-05-06T01:58:37Z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B0B6A94CD1103D4EE4C6CE65EF03110D</vt:lpwstr>
  </property>
</Properties>
</file>