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84" w:after="84"/>
        <w:jc w:val="center"/>
        <w:rPr>
          <w:rFonts w:hint="eastAsia" w:ascii="宋体" w:hAnsi="宋体" w:cs="宋体"/>
          <w:b/>
          <w:bCs/>
          <w:color w:val="333333"/>
          <w:kern w:val="0"/>
          <w:sz w:val="40"/>
        </w:rPr>
      </w:pPr>
      <w:r>
        <w:rPr>
          <w:rFonts w:hint="eastAsia" w:ascii="宋体" w:hAnsi="宋体" w:cs="宋体"/>
          <w:b/>
          <w:bCs/>
          <w:color w:val="333333"/>
          <w:kern w:val="0"/>
          <w:sz w:val="40"/>
        </w:rPr>
        <w:t>关于连云港市万事兴环保科技有限公司</w:t>
      </w:r>
    </w:p>
    <w:p>
      <w:pPr>
        <w:widowControl/>
        <w:spacing w:before="84" w:after="84"/>
        <w:jc w:val="center"/>
        <w:rPr>
          <w:rFonts w:hint="eastAsia" w:ascii="宋体" w:hAnsi="宋体" w:cs="宋体"/>
          <w:kern w:val="0"/>
          <w:sz w:val="27"/>
          <w:szCs w:val="27"/>
        </w:rPr>
      </w:pPr>
      <w:r>
        <w:rPr>
          <w:rFonts w:hint="eastAsia" w:ascii="宋体" w:hAnsi="宋体" w:cs="宋体"/>
          <w:b/>
          <w:bCs/>
          <w:color w:val="333333"/>
          <w:kern w:val="0"/>
          <w:sz w:val="40"/>
        </w:rPr>
        <w:t>申请</w:t>
      </w:r>
      <w:r>
        <w:rPr>
          <w:rFonts w:hint="eastAsia" w:ascii="宋体" w:hAnsi="宋体" w:cs="宋体"/>
          <w:b/>
          <w:bCs/>
          <w:color w:val="333333"/>
          <w:kern w:val="0"/>
          <w:sz w:val="40"/>
          <w:lang w:eastAsia="zh-CN"/>
        </w:rPr>
        <w:t>颁发</w:t>
      </w:r>
      <w:r>
        <w:rPr>
          <w:rFonts w:hint="eastAsia" w:ascii="宋体" w:hAnsi="宋体" w:cs="宋体"/>
          <w:b/>
          <w:bCs/>
          <w:color w:val="333333"/>
          <w:kern w:val="0"/>
          <w:sz w:val="40"/>
        </w:rPr>
        <w:t>《危险废物经营许可证》受理公示</w:t>
      </w:r>
    </w:p>
    <w:p>
      <w:pPr>
        <w:keepNext w:val="0"/>
        <w:keepLines w:val="0"/>
        <w:pageBreakBefore w:val="0"/>
        <w:widowControl/>
        <w:kinsoku/>
        <w:wordWrap/>
        <w:overflowPunct/>
        <w:topLinePunct w:val="0"/>
        <w:autoSpaceDE/>
        <w:autoSpaceDN/>
        <w:bidi w:val="0"/>
        <w:adjustRightInd/>
        <w:snapToGrid/>
        <w:spacing w:before="84" w:after="84" w:line="620" w:lineRule="atLeast"/>
        <w:ind w:firstLine="700" w:firstLineChars="200"/>
        <w:jc w:val="left"/>
        <w:textAlignment w:val="auto"/>
        <w:outlineLvl w:val="9"/>
        <w:rPr>
          <w:rFonts w:hint="eastAsia" w:ascii="宋体" w:hAnsi="宋体" w:cs="宋体"/>
          <w:kern w:val="0"/>
          <w:sz w:val="27"/>
          <w:szCs w:val="27"/>
        </w:rPr>
      </w:pPr>
      <w:r>
        <w:rPr>
          <w:rFonts w:hint="eastAsia" w:ascii="宋体" w:hAnsi="宋体" w:cs="宋体"/>
          <w:kern w:val="0"/>
          <w:sz w:val="35"/>
          <w:szCs w:val="35"/>
        </w:rPr>
        <w:t>根据《危险废物经营许可证管理办法》（国务院第408号令）、《关于做好危险废物经营许可审批权限下放管理等工作的通知》（苏环办〔2016〕51号）、《关于完善危险废物经营许可审批权限下放管理工作的通知》（苏环办〔2016〕356号）及《关于印发〈连云港市危险废物经营许可证审批管理规程（试行）〉的通知》（连环发〔2016〕114号）等有关规定，连云港市万事兴环保科技有限公司向我局申领</w:t>
      </w:r>
      <w:r>
        <w:rPr>
          <w:rFonts w:hint="eastAsia" w:ascii="宋体" w:hAnsi="宋体" w:cs="宋体"/>
          <w:kern w:val="0"/>
          <w:sz w:val="35"/>
          <w:szCs w:val="35"/>
          <w:lang w:eastAsia="zh-CN"/>
        </w:rPr>
        <w:t>颁</w:t>
      </w:r>
      <w:bookmarkStart w:id="1" w:name="_GoBack"/>
      <w:bookmarkEnd w:id="1"/>
      <w:r>
        <w:rPr>
          <w:rFonts w:hint="eastAsia" w:ascii="宋体" w:hAnsi="宋体" w:cs="宋体"/>
          <w:kern w:val="0"/>
          <w:sz w:val="35"/>
          <w:szCs w:val="35"/>
        </w:rPr>
        <w:t>发《危险废物经营许可证》，经初步审核，该公司提交的书面材料基本齐全，现予以公示。</w:t>
      </w:r>
    </w:p>
    <w:p>
      <w:pPr>
        <w:keepNext w:val="0"/>
        <w:keepLines w:val="0"/>
        <w:pageBreakBefore w:val="0"/>
        <w:widowControl/>
        <w:kinsoku/>
        <w:wordWrap/>
        <w:overflowPunct/>
        <w:topLinePunct w:val="0"/>
        <w:autoSpaceDE/>
        <w:autoSpaceDN/>
        <w:bidi w:val="0"/>
        <w:adjustRightInd/>
        <w:snapToGrid/>
        <w:spacing w:before="84" w:after="84" w:line="620" w:lineRule="atLeast"/>
        <w:ind w:firstLine="700" w:firstLineChars="200"/>
        <w:jc w:val="left"/>
        <w:textAlignment w:val="auto"/>
        <w:outlineLvl w:val="9"/>
        <w:rPr>
          <w:rFonts w:hint="eastAsia" w:ascii="宋体" w:hAnsi="宋体" w:cs="宋体"/>
          <w:kern w:val="0"/>
          <w:sz w:val="35"/>
          <w:szCs w:val="35"/>
        </w:rPr>
      </w:pPr>
      <w:r>
        <w:rPr>
          <w:rFonts w:hint="eastAsia" w:ascii="宋体" w:hAnsi="宋体" w:cs="宋体"/>
          <w:kern w:val="0"/>
          <w:sz w:val="35"/>
          <w:szCs w:val="35"/>
        </w:rPr>
        <w:t>联系电话：0518-85521876；85521729</w:t>
      </w:r>
    </w:p>
    <w:p>
      <w:pPr>
        <w:widowControl/>
        <w:spacing w:before="84" w:after="84" w:line="620" w:lineRule="atLeast"/>
        <w:jc w:val="left"/>
        <w:rPr>
          <w:rFonts w:hint="eastAsia" w:ascii="宋体" w:hAnsi="宋体" w:cs="宋体"/>
          <w:kern w:val="0"/>
          <w:sz w:val="35"/>
          <w:szCs w:val="35"/>
        </w:rPr>
      </w:pPr>
    </w:p>
    <w:p>
      <w:pPr>
        <w:widowControl/>
        <w:spacing w:before="84" w:after="84" w:line="620" w:lineRule="atLeast"/>
        <w:jc w:val="right"/>
        <w:rPr>
          <w:rFonts w:hint="eastAsia" w:ascii="宋体" w:hAnsi="宋体" w:cs="宋体"/>
          <w:kern w:val="0"/>
          <w:sz w:val="27"/>
          <w:szCs w:val="27"/>
        </w:rPr>
      </w:pPr>
      <w:r>
        <w:rPr>
          <w:rFonts w:hint="eastAsia" w:ascii="宋体" w:hAnsi="宋体" w:cs="宋体"/>
          <w:kern w:val="0"/>
          <w:sz w:val="35"/>
          <w:szCs w:val="35"/>
        </w:rPr>
        <w:t>连云港市环境保护局</w:t>
      </w:r>
    </w:p>
    <w:p>
      <w:pPr>
        <w:widowControl/>
        <w:spacing w:before="84" w:line="620" w:lineRule="atLeast"/>
        <w:jc w:val="right"/>
        <w:rPr>
          <w:rFonts w:hint="eastAsia" w:ascii="宋体" w:hAnsi="宋体" w:cs="宋体"/>
          <w:kern w:val="0"/>
          <w:sz w:val="35"/>
          <w:szCs w:val="35"/>
        </w:rPr>
      </w:pPr>
    </w:p>
    <w:p>
      <w:pPr>
        <w:widowControl/>
        <w:spacing w:before="84" w:line="620" w:lineRule="atLeast"/>
        <w:jc w:val="right"/>
        <w:rPr>
          <w:rFonts w:hint="eastAsia" w:ascii="宋体" w:hAnsi="宋体" w:cs="宋体"/>
          <w:kern w:val="0"/>
          <w:sz w:val="35"/>
          <w:szCs w:val="35"/>
        </w:rPr>
      </w:pPr>
      <w:r>
        <w:rPr>
          <w:rFonts w:hint="eastAsia" w:ascii="宋体" w:hAnsi="宋体" w:cs="宋体"/>
          <w:kern w:val="0"/>
          <w:sz w:val="35"/>
          <w:szCs w:val="35"/>
        </w:rPr>
        <w:t>2018年</w:t>
      </w:r>
      <w:r>
        <w:rPr>
          <w:rFonts w:hint="eastAsia" w:ascii="宋体" w:hAnsi="宋体" w:cs="宋体"/>
          <w:kern w:val="0"/>
          <w:sz w:val="35"/>
          <w:szCs w:val="35"/>
          <w:lang w:val="en-US" w:eastAsia="zh-CN"/>
        </w:rPr>
        <w:t>6</w:t>
      </w:r>
      <w:r>
        <w:rPr>
          <w:rFonts w:hint="eastAsia" w:ascii="宋体" w:hAnsi="宋体" w:cs="宋体"/>
          <w:kern w:val="0"/>
          <w:sz w:val="35"/>
          <w:szCs w:val="35"/>
        </w:rPr>
        <w:t>月</w:t>
      </w:r>
      <w:r>
        <w:rPr>
          <w:rFonts w:hint="eastAsia" w:ascii="宋体" w:hAnsi="宋体" w:cs="宋体"/>
          <w:kern w:val="0"/>
          <w:sz w:val="35"/>
          <w:szCs w:val="35"/>
          <w:lang w:val="en-US" w:eastAsia="zh-CN"/>
        </w:rPr>
        <w:t>12</w:t>
      </w:r>
      <w:r>
        <w:rPr>
          <w:rFonts w:hint="eastAsia" w:ascii="宋体" w:hAnsi="宋体" w:cs="宋体"/>
          <w:kern w:val="0"/>
          <w:sz w:val="35"/>
          <w:szCs w:val="35"/>
        </w:rPr>
        <w:t>日</w:t>
      </w:r>
    </w:p>
    <w:p>
      <w:pPr>
        <w:widowControl/>
        <w:spacing w:before="84" w:line="620" w:lineRule="atLeast"/>
        <w:jc w:val="left"/>
        <w:rPr>
          <w:rFonts w:hint="eastAsia" w:ascii="宋体" w:hAnsi="宋体" w:cs="宋体"/>
          <w:kern w:val="0"/>
          <w:sz w:val="35"/>
          <w:szCs w:val="35"/>
        </w:rPr>
      </w:pPr>
    </w:p>
    <w:p>
      <w:pPr>
        <w:widowControl/>
        <w:spacing w:before="84" w:line="620" w:lineRule="atLeast"/>
        <w:jc w:val="left"/>
        <w:rPr>
          <w:rFonts w:hint="eastAsia" w:ascii="宋体" w:hAnsi="宋体" w:cs="宋体"/>
          <w:kern w:val="0"/>
          <w:sz w:val="27"/>
          <w:szCs w:val="27"/>
        </w:rPr>
      </w:pPr>
    </w:p>
    <w:p>
      <w:pPr>
        <w:jc w:val="center"/>
        <w:rPr>
          <w:rFonts w:hint="eastAsia" w:ascii="方正小标宋_GBK" w:eastAsia="方正小标宋_GBK"/>
          <w:b/>
          <w:sz w:val="44"/>
          <w:szCs w:val="44"/>
        </w:rPr>
      </w:pPr>
    </w:p>
    <w:p>
      <w:pPr>
        <w:rPr>
          <w:rFonts w:hint="eastAsia" w:ascii="方正小标宋_GBK" w:eastAsia="方正小标宋_GBK"/>
          <w:b/>
          <w:sz w:val="24"/>
        </w:rPr>
      </w:pPr>
      <w:bookmarkStart w:id="0" w:name="OLE_LINK15"/>
      <w:r>
        <w:rPr>
          <w:rFonts w:hint="eastAsia" w:eastAsia="楷体_GB2312"/>
          <w:sz w:val="28"/>
        </w:rPr>
        <w:t xml:space="preserve">  </w:t>
      </w:r>
      <w:bookmarkEnd w:id="0"/>
    </w:p>
    <w:p>
      <w:pPr>
        <w:jc w:val="center"/>
        <w:rPr>
          <w:rFonts w:hint="eastAsia" w:ascii="方正小标宋_GBK" w:eastAsia="方正小标宋_GBK"/>
          <w:b/>
          <w:sz w:val="24"/>
        </w:rPr>
      </w:pPr>
    </w:p>
    <w:p>
      <w:pPr>
        <w:rPr>
          <w:rFonts w:hint="eastAsia" w:ascii="方正小标宋_GBK" w:eastAsia="方正小标宋_GBK"/>
          <w:b/>
          <w:sz w:val="44"/>
          <w:szCs w:val="44"/>
        </w:rPr>
      </w:pPr>
    </w:p>
    <w:tbl>
      <w:tblPr>
        <w:tblStyle w:val="8"/>
        <w:tblW w:w="9354" w:type="dxa"/>
        <w:jc w:val="center"/>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6"/>
        <w:gridCol w:w="2613"/>
        <w:gridCol w:w="1709"/>
        <w:gridCol w:w="2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2106" w:type="dxa"/>
            <w:vAlign w:val="center"/>
          </w:tcPr>
          <w:p>
            <w:pPr>
              <w:widowControl/>
              <w:jc w:val="center"/>
              <w:rPr>
                <w:rFonts w:hint="eastAsia" w:ascii="仿宋_GB2312" w:eastAsia="仿宋_GB2312"/>
                <w:sz w:val="28"/>
              </w:rPr>
            </w:pPr>
            <w:r>
              <w:rPr>
                <w:rFonts w:hint="eastAsia" w:ascii="仿宋_GB2312" w:eastAsia="仿宋_GB2312"/>
                <w:sz w:val="28"/>
              </w:rPr>
              <w:t>申请单位名称</w:t>
            </w:r>
          </w:p>
        </w:tc>
        <w:tc>
          <w:tcPr>
            <w:tcW w:w="26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连云港市万事兴环保科技有限公司</w:t>
            </w:r>
          </w:p>
        </w:tc>
        <w:tc>
          <w:tcPr>
            <w:tcW w:w="1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经济性质</w:t>
            </w:r>
          </w:p>
        </w:tc>
        <w:tc>
          <w:tcPr>
            <w:tcW w:w="292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2106" w:type="dxa"/>
            <w:vAlign w:val="center"/>
          </w:tcPr>
          <w:p>
            <w:pPr>
              <w:widowControl/>
              <w:jc w:val="center"/>
              <w:rPr>
                <w:rFonts w:hint="eastAsia" w:ascii="仿宋_GB2312" w:eastAsia="仿宋_GB2312"/>
                <w:sz w:val="28"/>
              </w:rPr>
            </w:pPr>
            <w:r>
              <w:rPr>
                <w:rFonts w:hint="eastAsia" w:ascii="仿宋_GB2312" w:eastAsia="仿宋_GB2312"/>
                <w:sz w:val="28"/>
              </w:rPr>
              <w:t>注册地址</w:t>
            </w:r>
          </w:p>
        </w:tc>
        <w:tc>
          <w:tcPr>
            <w:tcW w:w="26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连云港市灌南县田楼镇合浦村</w:t>
            </w:r>
          </w:p>
        </w:tc>
        <w:tc>
          <w:tcPr>
            <w:tcW w:w="1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企业代码</w:t>
            </w:r>
          </w:p>
        </w:tc>
        <w:tc>
          <w:tcPr>
            <w:tcW w:w="292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91320724MA1NA2EU4J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2106" w:type="dxa"/>
            <w:vAlign w:val="center"/>
          </w:tcPr>
          <w:p>
            <w:pPr>
              <w:widowControl/>
              <w:jc w:val="center"/>
              <w:rPr>
                <w:rFonts w:hint="eastAsia" w:ascii="仿宋_GB2312" w:eastAsia="仿宋_GB2312"/>
                <w:sz w:val="28"/>
              </w:rPr>
            </w:pPr>
            <w:r>
              <w:rPr>
                <w:rFonts w:hint="eastAsia" w:ascii="仿宋_GB2312" w:eastAsia="仿宋_GB2312"/>
                <w:sz w:val="28"/>
              </w:rPr>
              <w:t>经营场所地址</w:t>
            </w:r>
          </w:p>
        </w:tc>
        <w:tc>
          <w:tcPr>
            <w:tcW w:w="26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连云港市灌南县田楼镇合浦村</w:t>
            </w:r>
          </w:p>
        </w:tc>
        <w:tc>
          <w:tcPr>
            <w:tcW w:w="1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固定资产总值</w:t>
            </w:r>
          </w:p>
        </w:tc>
        <w:tc>
          <w:tcPr>
            <w:tcW w:w="292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858万元整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2106" w:type="dxa"/>
            <w:vAlign w:val="center"/>
          </w:tcPr>
          <w:p>
            <w:pPr>
              <w:widowControl/>
              <w:jc w:val="center"/>
              <w:rPr>
                <w:rFonts w:hint="eastAsia" w:ascii="仿宋_GB2312" w:eastAsia="仿宋_GB2312"/>
                <w:sz w:val="28"/>
              </w:rPr>
            </w:pPr>
            <w:r>
              <w:rPr>
                <w:rFonts w:hint="eastAsia" w:ascii="仿宋_GB2312" w:eastAsia="仿宋_GB2312"/>
                <w:sz w:val="28"/>
              </w:rPr>
              <w:t>注册资金</w:t>
            </w:r>
          </w:p>
        </w:tc>
        <w:tc>
          <w:tcPr>
            <w:tcW w:w="26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2300万元整</w:t>
            </w:r>
          </w:p>
        </w:tc>
        <w:tc>
          <w:tcPr>
            <w:tcW w:w="1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法人代表</w:t>
            </w:r>
          </w:p>
        </w:tc>
        <w:tc>
          <w:tcPr>
            <w:tcW w:w="292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倪建兴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2106" w:type="dxa"/>
            <w:vAlign w:val="center"/>
          </w:tcPr>
          <w:p>
            <w:pPr>
              <w:widowControl/>
              <w:jc w:val="center"/>
              <w:rPr>
                <w:rFonts w:hint="eastAsia" w:ascii="仿宋_GB2312" w:eastAsia="仿宋_GB2312"/>
                <w:sz w:val="28"/>
              </w:rPr>
            </w:pPr>
            <w:r>
              <w:rPr>
                <w:rFonts w:hint="eastAsia" w:ascii="仿宋_GB2312" w:eastAsia="仿宋_GB2312"/>
                <w:sz w:val="28"/>
              </w:rPr>
              <w:t>成立时间</w:t>
            </w:r>
          </w:p>
        </w:tc>
        <w:tc>
          <w:tcPr>
            <w:tcW w:w="26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2017年1月10日</w:t>
            </w:r>
          </w:p>
        </w:tc>
        <w:tc>
          <w:tcPr>
            <w:tcW w:w="1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单位总人数</w:t>
            </w:r>
          </w:p>
        </w:tc>
        <w:tc>
          <w:tcPr>
            <w:tcW w:w="292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10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2106" w:type="dxa"/>
            <w:vAlign w:val="center"/>
          </w:tcPr>
          <w:p>
            <w:pPr>
              <w:widowControl/>
              <w:jc w:val="center"/>
              <w:rPr>
                <w:rFonts w:hint="eastAsia" w:ascii="仿宋_GB2312" w:eastAsia="仿宋_GB2312"/>
                <w:sz w:val="28"/>
              </w:rPr>
            </w:pPr>
            <w:r>
              <w:rPr>
                <w:rFonts w:hint="eastAsia" w:ascii="仿宋_GB2312" w:eastAsia="仿宋_GB2312"/>
                <w:sz w:val="28"/>
              </w:rPr>
              <w:t>占地面积</w:t>
            </w:r>
          </w:p>
        </w:tc>
        <w:tc>
          <w:tcPr>
            <w:tcW w:w="2613" w:type="dxa"/>
            <w:vAlign w:val="center"/>
          </w:tcPr>
          <w:p>
            <w:pPr>
              <w:widowControl/>
              <w:jc w:val="center"/>
              <w:rPr>
                <w:rFonts w:hint="eastAsia" w:ascii="仿宋_GB2312" w:eastAsia="仿宋_GB2312"/>
                <w:sz w:val="28"/>
              </w:rPr>
            </w:pPr>
            <w:r>
              <w:rPr>
                <w:rFonts w:hint="eastAsia" w:ascii="仿宋_GB2312" w:eastAsia="仿宋_GB2312"/>
                <w:sz w:val="28"/>
              </w:rPr>
              <w:t>5100平方米</w:t>
            </w:r>
          </w:p>
        </w:tc>
        <w:tc>
          <w:tcPr>
            <w:tcW w:w="1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建筑面积</w:t>
            </w:r>
          </w:p>
        </w:tc>
        <w:tc>
          <w:tcPr>
            <w:tcW w:w="292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5100平方米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2106" w:type="dxa"/>
            <w:shd w:val="clear" w:color="auto" w:fill="auto"/>
            <w:vAlign w:val="center"/>
          </w:tcPr>
          <w:p>
            <w:pPr>
              <w:widowControl/>
              <w:jc w:val="center"/>
              <w:rPr>
                <w:rFonts w:hint="eastAsia" w:ascii="仿宋_GB2312" w:eastAsia="仿宋_GB2312"/>
                <w:sz w:val="28"/>
              </w:rPr>
            </w:pPr>
            <w:r>
              <w:rPr>
                <w:rFonts w:hint="eastAsia" w:ascii="仿宋_GB2312" w:eastAsia="仿宋_GB2312"/>
                <w:sz w:val="28"/>
              </w:rPr>
              <w:t>电   话</w:t>
            </w:r>
          </w:p>
        </w:tc>
        <w:tc>
          <w:tcPr>
            <w:tcW w:w="2613" w:type="dxa"/>
            <w:shd w:val="clear" w:color="auto" w:fill="auto"/>
            <w:vAlign w:val="center"/>
          </w:tcPr>
          <w:p>
            <w:pPr>
              <w:widowControl/>
              <w:jc w:val="center"/>
              <w:rPr>
                <w:rFonts w:hint="eastAsia" w:ascii="仿宋_GB2312" w:eastAsia="仿宋_GB2312"/>
                <w:sz w:val="28"/>
              </w:rPr>
            </w:pPr>
            <w:r>
              <w:rPr>
                <w:rFonts w:hint="eastAsia" w:ascii="仿宋_GB2312" w:eastAsia="仿宋_GB2312"/>
                <w:sz w:val="28"/>
              </w:rPr>
              <w:t>0518-83431888</w:t>
            </w:r>
          </w:p>
        </w:tc>
        <w:tc>
          <w:tcPr>
            <w:tcW w:w="1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eastAsia="仿宋_GB2312"/>
                <w:sz w:val="28"/>
              </w:rPr>
            </w:pPr>
            <w:r>
              <w:rPr>
                <w:rFonts w:hint="eastAsia" w:ascii="仿宋_GB2312" w:eastAsia="仿宋_GB2312"/>
                <w:sz w:val="28"/>
              </w:rPr>
              <w:t>传    真</w:t>
            </w:r>
          </w:p>
        </w:tc>
        <w:tc>
          <w:tcPr>
            <w:tcW w:w="29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eastAsia="仿宋_GB2312"/>
                <w:sz w:val="28"/>
              </w:rPr>
            </w:pPr>
            <w:r>
              <w:rPr>
                <w:rFonts w:hint="eastAsia" w:ascii="仿宋_GB2312" w:eastAsia="仿宋_GB2312"/>
                <w:sz w:val="28"/>
              </w:rPr>
              <w:t>0518-83431888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2106" w:type="dxa"/>
            <w:vAlign w:val="center"/>
          </w:tcPr>
          <w:p>
            <w:pPr>
              <w:widowControl/>
              <w:jc w:val="center"/>
              <w:rPr>
                <w:rFonts w:hint="eastAsia" w:ascii="仿宋_GB2312" w:eastAsia="仿宋_GB2312"/>
                <w:sz w:val="28"/>
              </w:rPr>
            </w:pPr>
            <w:r>
              <w:rPr>
                <w:rFonts w:hint="eastAsia" w:ascii="仿宋_GB2312" w:eastAsia="仿宋_GB2312"/>
                <w:sz w:val="28"/>
              </w:rPr>
              <w:t>电子邮箱</w:t>
            </w:r>
          </w:p>
        </w:tc>
        <w:tc>
          <w:tcPr>
            <w:tcW w:w="261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719924588@qq.com</w:t>
            </w:r>
          </w:p>
        </w:tc>
        <w:tc>
          <w:tcPr>
            <w:tcW w:w="1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邮政编码</w:t>
            </w:r>
          </w:p>
        </w:tc>
        <w:tc>
          <w:tcPr>
            <w:tcW w:w="292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222500</w:t>
            </w:r>
          </w:p>
        </w:tc>
      </w:tr>
    </w:tbl>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sectPr>
          <w:footerReference r:id="rId3" w:type="default"/>
          <w:footerReference r:id="rId4" w:type="even"/>
          <w:pgSz w:w="11906" w:h="16838"/>
          <w:pgMar w:top="1440" w:right="1531" w:bottom="1440" w:left="1531" w:header="851" w:footer="992" w:gutter="0"/>
          <w:cols w:space="720" w:num="1"/>
          <w:docGrid w:linePitch="312" w:charSpace="0"/>
        </w:sectPr>
      </w:pPr>
    </w:p>
    <w:tbl>
      <w:tblPr>
        <w:tblStyle w:val="8"/>
        <w:tblW w:w="13421"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835"/>
        <w:gridCol w:w="840"/>
        <w:gridCol w:w="2625"/>
        <w:gridCol w:w="2310"/>
        <w:gridCol w:w="1995"/>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restart"/>
            <w:vAlign w:val="top"/>
          </w:tcPr>
          <w:p>
            <w:pPr>
              <w:spacing w:line="300" w:lineRule="exact"/>
              <w:ind w:left="-57"/>
              <w:jc w:val="distribute"/>
              <w:rPr>
                <w:rFonts w:hint="eastAsia" w:ascii="仿宋" w:hAnsi="仿宋" w:eastAsia="仿宋" w:cs="仿宋"/>
                <w:position w:val="-6"/>
                <w:szCs w:val="21"/>
              </w:rPr>
            </w:pPr>
          </w:p>
          <w:p>
            <w:pPr>
              <w:spacing w:line="300" w:lineRule="exact"/>
              <w:ind w:left="-57"/>
              <w:jc w:val="distribute"/>
              <w:rPr>
                <w:rFonts w:hint="eastAsia" w:ascii="仿宋" w:hAnsi="仿宋" w:eastAsia="仿宋" w:cs="仿宋"/>
                <w:position w:val="-6"/>
                <w:szCs w:val="21"/>
              </w:rPr>
            </w:pPr>
          </w:p>
          <w:p>
            <w:pPr>
              <w:spacing w:line="300" w:lineRule="exact"/>
              <w:ind w:left="-57"/>
              <w:jc w:val="distribute"/>
              <w:rPr>
                <w:rFonts w:hint="eastAsia" w:ascii="仿宋" w:hAnsi="仿宋" w:eastAsia="仿宋" w:cs="仿宋"/>
                <w:position w:val="-6"/>
                <w:szCs w:val="21"/>
              </w:rPr>
            </w:pPr>
          </w:p>
          <w:p>
            <w:pPr>
              <w:spacing w:line="300" w:lineRule="exact"/>
              <w:ind w:left="-57"/>
              <w:jc w:val="distribute"/>
              <w:rPr>
                <w:rFonts w:hint="eastAsia" w:ascii="仿宋" w:hAnsi="仿宋" w:eastAsia="仿宋" w:cs="仿宋"/>
                <w:position w:val="-6"/>
                <w:szCs w:val="21"/>
              </w:rPr>
            </w:pPr>
          </w:p>
          <w:p>
            <w:pPr>
              <w:spacing w:line="300" w:lineRule="exact"/>
              <w:ind w:left="-57"/>
              <w:jc w:val="distribute"/>
              <w:rPr>
                <w:rFonts w:hint="eastAsia" w:ascii="仿宋" w:hAnsi="仿宋" w:eastAsia="仿宋" w:cs="仿宋"/>
                <w:position w:val="-6"/>
                <w:szCs w:val="21"/>
              </w:rPr>
            </w:pPr>
          </w:p>
          <w:p>
            <w:pPr>
              <w:ind w:left="-57"/>
              <w:jc w:val="distribute"/>
              <w:rPr>
                <w:rFonts w:hint="eastAsia" w:ascii="仿宋" w:hAnsi="仿宋" w:eastAsia="仿宋" w:cs="仿宋"/>
                <w:position w:val="-6"/>
                <w:szCs w:val="21"/>
              </w:rPr>
            </w:pPr>
            <w:r>
              <w:rPr>
                <w:rFonts w:hint="eastAsia" w:ascii="仿宋" w:hAnsi="仿宋" w:eastAsia="仿宋" w:cs="仿宋"/>
                <w:position w:val="-6"/>
                <w:szCs w:val="21"/>
              </w:rPr>
              <w:t>申</w:t>
            </w:r>
          </w:p>
          <w:p>
            <w:pPr>
              <w:ind w:left="-57"/>
              <w:jc w:val="distribute"/>
              <w:rPr>
                <w:rFonts w:hint="eastAsia" w:ascii="仿宋" w:hAnsi="仿宋" w:eastAsia="仿宋" w:cs="仿宋"/>
                <w:position w:val="-6"/>
                <w:szCs w:val="21"/>
              </w:rPr>
            </w:pPr>
          </w:p>
          <w:p>
            <w:pPr>
              <w:ind w:left="-57"/>
              <w:jc w:val="distribute"/>
              <w:rPr>
                <w:rFonts w:hint="eastAsia" w:ascii="仿宋" w:hAnsi="仿宋" w:eastAsia="仿宋" w:cs="仿宋"/>
                <w:position w:val="-6"/>
                <w:szCs w:val="21"/>
              </w:rPr>
            </w:pPr>
            <w:r>
              <w:rPr>
                <w:rFonts w:hint="eastAsia" w:ascii="仿宋" w:hAnsi="仿宋" w:eastAsia="仿宋" w:cs="仿宋"/>
                <w:position w:val="-6"/>
                <w:szCs w:val="21"/>
              </w:rPr>
              <w:t>请</w:t>
            </w:r>
          </w:p>
          <w:p>
            <w:pPr>
              <w:ind w:left="-57"/>
              <w:jc w:val="distribute"/>
              <w:rPr>
                <w:rFonts w:hint="eastAsia" w:ascii="仿宋" w:hAnsi="仿宋" w:eastAsia="仿宋" w:cs="仿宋"/>
                <w:position w:val="-6"/>
                <w:szCs w:val="21"/>
              </w:rPr>
            </w:pPr>
          </w:p>
          <w:p>
            <w:pPr>
              <w:ind w:left="-57"/>
              <w:jc w:val="distribute"/>
              <w:rPr>
                <w:rFonts w:hint="eastAsia" w:ascii="仿宋" w:hAnsi="仿宋" w:eastAsia="仿宋" w:cs="仿宋"/>
                <w:position w:val="-6"/>
                <w:szCs w:val="21"/>
              </w:rPr>
            </w:pPr>
            <w:r>
              <w:rPr>
                <w:rFonts w:hint="eastAsia" w:ascii="仿宋" w:hAnsi="仿宋" w:eastAsia="仿宋" w:cs="仿宋"/>
                <w:position w:val="-6"/>
                <w:szCs w:val="21"/>
              </w:rPr>
              <w:t>经</w:t>
            </w:r>
          </w:p>
          <w:p>
            <w:pPr>
              <w:ind w:left="-57"/>
              <w:jc w:val="distribute"/>
              <w:rPr>
                <w:rFonts w:hint="eastAsia" w:ascii="仿宋" w:hAnsi="仿宋" w:eastAsia="仿宋" w:cs="仿宋"/>
                <w:position w:val="-6"/>
                <w:szCs w:val="21"/>
              </w:rPr>
            </w:pPr>
          </w:p>
          <w:p>
            <w:pPr>
              <w:ind w:left="-57"/>
              <w:jc w:val="distribute"/>
              <w:rPr>
                <w:rFonts w:hint="eastAsia" w:ascii="仿宋" w:hAnsi="仿宋" w:eastAsia="仿宋" w:cs="仿宋"/>
                <w:position w:val="-6"/>
                <w:szCs w:val="21"/>
              </w:rPr>
            </w:pPr>
            <w:r>
              <w:rPr>
                <w:rFonts w:hint="eastAsia" w:ascii="仿宋" w:hAnsi="仿宋" w:eastAsia="仿宋" w:cs="仿宋"/>
                <w:position w:val="-6"/>
                <w:szCs w:val="21"/>
              </w:rPr>
              <w:t>营</w:t>
            </w:r>
          </w:p>
          <w:p>
            <w:pPr>
              <w:ind w:left="-57"/>
              <w:jc w:val="distribute"/>
              <w:rPr>
                <w:rFonts w:hint="eastAsia" w:ascii="仿宋" w:hAnsi="仿宋" w:eastAsia="仿宋" w:cs="仿宋"/>
                <w:position w:val="-6"/>
                <w:szCs w:val="21"/>
              </w:rPr>
            </w:pPr>
          </w:p>
          <w:p>
            <w:pPr>
              <w:ind w:left="-57"/>
              <w:jc w:val="distribute"/>
              <w:rPr>
                <w:rFonts w:hint="eastAsia" w:ascii="仿宋" w:hAnsi="仿宋" w:eastAsia="仿宋" w:cs="仿宋"/>
                <w:position w:val="-6"/>
                <w:szCs w:val="21"/>
              </w:rPr>
            </w:pPr>
            <w:r>
              <w:rPr>
                <w:rFonts w:hint="eastAsia" w:ascii="仿宋" w:hAnsi="仿宋" w:eastAsia="仿宋" w:cs="仿宋"/>
                <w:position w:val="-6"/>
                <w:szCs w:val="21"/>
              </w:rPr>
              <w:t>废</w:t>
            </w:r>
          </w:p>
          <w:p>
            <w:pPr>
              <w:ind w:left="-57"/>
              <w:jc w:val="distribute"/>
              <w:rPr>
                <w:rFonts w:hint="eastAsia" w:ascii="仿宋" w:hAnsi="仿宋" w:eastAsia="仿宋" w:cs="仿宋"/>
                <w:position w:val="-6"/>
                <w:szCs w:val="21"/>
              </w:rPr>
            </w:pPr>
          </w:p>
          <w:p>
            <w:pPr>
              <w:ind w:left="-57"/>
              <w:jc w:val="distribute"/>
              <w:rPr>
                <w:rFonts w:hint="eastAsia" w:ascii="仿宋" w:hAnsi="仿宋" w:eastAsia="仿宋" w:cs="仿宋"/>
                <w:position w:val="-6"/>
                <w:szCs w:val="21"/>
              </w:rPr>
            </w:pPr>
            <w:r>
              <w:rPr>
                <w:rFonts w:hint="eastAsia" w:ascii="仿宋" w:hAnsi="仿宋" w:eastAsia="仿宋" w:cs="仿宋"/>
                <w:position w:val="-6"/>
                <w:szCs w:val="21"/>
              </w:rPr>
              <w:t>物</w:t>
            </w:r>
          </w:p>
          <w:p>
            <w:pPr>
              <w:ind w:left="-57"/>
              <w:jc w:val="distribute"/>
              <w:rPr>
                <w:rFonts w:hint="eastAsia" w:ascii="仿宋" w:hAnsi="仿宋" w:eastAsia="仿宋" w:cs="仿宋"/>
                <w:position w:val="-6"/>
                <w:szCs w:val="21"/>
              </w:rPr>
            </w:pPr>
          </w:p>
          <w:p>
            <w:pPr>
              <w:ind w:left="-57"/>
              <w:jc w:val="distribute"/>
              <w:rPr>
                <w:rFonts w:hint="eastAsia" w:ascii="仿宋" w:hAnsi="仿宋" w:eastAsia="仿宋" w:cs="仿宋"/>
                <w:position w:val="-6"/>
                <w:szCs w:val="21"/>
              </w:rPr>
            </w:pPr>
            <w:r>
              <w:rPr>
                <w:rFonts w:hint="eastAsia" w:ascii="仿宋" w:hAnsi="仿宋" w:eastAsia="仿宋" w:cs="仿宋"/>
                <w:position w:val="-6"/>
                <w:szCs w:val="21"/>
              </w:rPr>
              <w:t>情</w:t>
            </w:r>
          </w:p>
          <w:p>
            <w:pPr>
              <w:ind w:left="-57"/>
              <w:jc w:val="distribute"/>
              <w:rPr>
                <w:rFonts w:hint="eastAsia" w:ascii="仿宋" w:hAnsi="仿宋" w:eastAsia="仿宋" w:cs="仿宋"/>
                <w:position w:val="-6"/>
                <w:szCs w:val="21"/>
              </w:rPr>
            </w:pPr>
          </w:p>
          <w:p>
            <w:pPr>
              <w:ind w:left="-57"/>
              <w:jc w:val="distribute"/>
              <w:rPr>
                <w:rFonts w:hint="eastAsia" w:ascii="仿宋" w:hAnsi="仿宋" w:eastAsia="仿宋" w:cs="仿宋"/>
                <w:position w:val="-6"/>
                <w:szCs w:val="21"/>
              </w:rPr>
            </w:pPr>
            <w:r>
              <w:rPr>
                <w:rFonts w:hint="eastAsia" w:ascii="仿宋" w:hAnsi="仿宋" w:eastAsia="仿宋" w:cs="仿宋"/>
                <w:position w:val="-6"/>
                <w:szCs w:val="21"/>
              </w:rPr>
              <w:t>况</w:t>
            </w:r>
          </w:p>
        </w:tc>
        <w:tc>
          <w:tcPr>
            <w:tcW w:w="2835" w:type="dxa"/>
            <w:vAlign w:val="center"/>
          </w:tcPr>
          <w:p>
            <w:pPr>
              <w:ind w:left="-57"/>
              <w:jc w:val="center"/>
              <w:rPr>
                <w:rFonts w:hint="eastAsia" w:ascii="仿宋" w:hAnsi="仿宋" w:eastAsia="仿宋" w:cs="仿宋"/>
                <w:position w:val="-6"/>
                <w:szCs w:val="21"/>
              </w:rPr>
            </w:pPr>
            <w:r>
              <w:rPr>
                <w:rFonts w:hint="eastAsia" w:ascii="仿宋" w:hAnsi="仿宋" w:eastAsia="仿宋" w:cs="仿宋"/>
                <w:position w:val="-6"/>
                <w:szCs w:val="21"/>
              </w:rPr>
              <w:t>废 物 名 称</w:t>
            </w:r>
          </w:p>
        </w:tc>
        <w:tc>
          <w:tcPr>
            <w:tcW w:w="840" w:type="dxa"/>
            <w:vAlign w:val="center"/>
          </w:tcPr>
          <w:p>
            <w:pPr>
              <w:ind w:left="-57"/>
              <w:jc w:val="center"/>
              <w:rPr>
                <w:rFonts w:hint="eastAsia" w:ascii="仿宋" w:hAnsi="仿宋" w:eastAsia="仿宋" w:cs="仿宋"/>
                <w:position w:val="-6"/>
                <w:szCs w:val="21"/>
              </w:rPr>
            </w:pPr>
            <w:r>
              <w:rPr>
                <w:rFonts w:hint="eastAsia" w:ascii="仿宋" w:hAnsi="仿宋" w:eastAsia="仿宋" w:cs="仿宋"/>
                <w:position w:val="-6"/>
                <w:szCs w:val="21"/>
              </w:rPr>
              <w:t>类别编号</w:t>
            </w:r>
          </w:p>
        </w:tc>
        <w:tc>
          <w:tcPr>
            <w:tcW w:w="2625" w:type="dxa"/>
            <w:tcBorders>
              <w:right w:val="nil"/>
            </w:tcBorders>
            <w:vAlign w:val="center"/>
          </w:tcPr>
          <w:p>
            <w:pPr>
              <w:ind w:left="-57"/>
              <w:jc w:val="center"/>
              <w:rPr>
                <w:rFonts w:hint="eastAsia" w:ascii="仿宋" w:hAnsi="仿宋" w:eastAsia="仿宋" w:cs="仿宋"/>
                <w:position w:val="-6"/>
                <w:szCs w:val="21"/>
              </w:rPr>
            </w:pPr>
            <w:r>
              <w:rPr>
                <w:rFonts w:hint="eastAsia" w:ascii="仿宋" w:hAnsi="仿宋" w:eastAsia="仿宋" w:cs="仿宋"/>
                <w:position w:val="-6"/>
                <w:szCs w:val="21"/>
              </w:rPr>
              <w:t>主要化学成分</w:t>
            </w:r>
          </w:p>
        </w:tc>
        <w:tc>
          <w:tcPr>
            <w:tcW w:w="231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危险特性</w:t>
            </w:r>
          </w:p>
        </w:tc>
        <w:tc>
          <w:tcPr>
            <w:tcW w:w="19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Cs w:val="21"/>
              </w:rPr>
            </w:pPr>
            <w:r>
              <w:rPr>
                <w:rFonts w:hint="eastAsia" w:ascii="仿宋" w:hAnsi="仿宋" w:eastAsia="仿宋" w:cs="仿宋"/>
                <w:szCs w:val="21"/>
              </w:rPr>
              <w:t>经 营 数量（吨/年）</w:t>
            </w: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Cs w:val="21"/>
              </w:rPr>
            </w:pPr>
            <w:r>
              <w:rPr>
                <w:rFonts w:hint="eastAsia" w:ascii="仿宋" w:hAnsi="仿宋" w:eastAsia="仿宋" w:cs="仿宋"/>
                <w:szCs w:val="21"/>
              </w:rPr>
              <w:t>经营方式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jc w:val="center"/>
              <w:rPr>
                <w:rFonts w:hint="eastAsia" w:ascii="仿宋" w:hAnsi="仿宋" w:eastAsia="仿宋" w:cs="仿宋"/>
                <w:position w:val="-6"/>
                <w:szCs w:val="21"/>
              </w:rPr>
            </w:pPr>
            <w:r>
              <w:rPr>
                <w:rFonts w:hint="eastAsia" w:ascii="仿宋" w:hAnsi="仿宋" w:eastAsia="仿宋" w:cs="仿宋"/>
                <w:position w:val="-6"/>
                <w:szCs w:val="21"/>
              </w:rPr>
              <w:t>废包装桶</w:t>
            </w:r>
          </w:p>
        </w:tc>
        <w:tc>
          <w:tcPr>
            <w:tcW w:w="840" w:type="dxa"/>
            <w:vAlign w:val="center"/>
          </w:tcPr>
          <w:p>
            <w:pPr>
              <w:ind w:left="-57"/>
              <w:jc w:val="center"/>
              <w:rPr>
                <w:rFonts w:hint="eastAsia" w:ascii="仿宋" w:hAnsi="仿宋" w:eastAsia="仿宋" w:cs="仿宋"/>
                <w:position w:val="-6"/>
                <w:szCs w:val="21"/>
              </w:rPr>
            </w:pPr>
            <w:r>
              <w:rPr>
                <w:rFonts w:hint="eastAsia" w:ascii="仿宋" w:hAnsi="仿宋" w:eastAsia="仿宋" w:cs="仿宋"/>
                <w:position w:val="-6"/>
                <w:szCs w:val="21"/>
              </w:rPr>
              <w:t>HW49</w:t>
            </w:r>
          </w:p>
          <w:p>
            <w:pPr>
              <w:ind w:left="-57"/>
              <w:jc w:val="center"/>
              <w:rPr>
                <w:rFonts w:hint="eastAsia" w:ascii="仿宋" w:hAnsi="仿宋" w:eastAsia="仿宋" w:cs="仿宋"/>
                <w:position w:val="-6"/>
                <w:szCs w:val="21"/>
              </w:rPr>
            </w:pPr>
            <w:r>
              <w:rPr>
                <w:rFonts w:hint="eastAsia" w:ascii="仿宋" w:hAnsi="仿宋" w:eastAsia="仿宋" w:cs="仿宋"/>
                <w:position w:val="-6"/>
                <w:szCs w:val="21"/>
              </w:rPr>
              <w:t>900-041-49</w:t>
            </w:r>
          </w:p>
        </w:tc>
        <w:tc>
          <w:tcPr>
            <w:tcW w:w="2625" w:type="dxa"/>
            <w:tcBorders>
              <w:right w:val="nil"/>
            </w:tcBorders>
            <w:vAlign w:val="center"/>
          </w:tcPr>
          <w:p>
            <w:pPr>
              <w:ind w:left="-57"/>
              <w:jc w:val="center"/>
              <w:rPr>
                <w:rFonts w:hint="eastAsia" w:ascii="仿宋" w:hAnsi="仿宋" w:eastAsia="仿宋" w:cs="仿宋"/>
                <w:position w:val="-6"/>
                <w:szCs w:val="21"/>
              </w:rPr>
            </w:pPr>
            <w:r>
              <w:rPr>
                <w:rFonts w:hint="eastAsia" w:ascii="仿宋" w:hAnsi="仿宋" w:eastAsia="仿宋" w:cs="仿宋"/>
                <w:position w:val="-6"/>
                <w:szCs w:val="21"/>
              </w:rPr>
              <w:t>含有机溶剂、含矿物油、含染料、涂料、含有机树脂类、含酚、含胺、含醚、含苯、含有机卤化物、含酸、含碱、含无机化学品等</w:t>
            </w:r>
          </w:p>
        </w:tc>
        <w:tc>
          <w:tcPr>
            <w:tcW w:w="2310" w:type="dxa"/>
            <w:tcBorders>
              <w:top w:val="nil"/>
              <w:left w:val="single" w:color="auto" w:sz="4" w:space="0"/>
              <w:bottom w:val="single" w:color="auto" w:sz="4" w:space="0"/>
              <w:right w:val="single" w:color="auto" w:sz="4" w:space="0"/>
            </w:tcBorders>
            <w:vAlign w:val="center"/>
          </w:tcPr>
          <w:p>
            <w:pPr>
              <w:ind w:left="-57"/>
              <w:jc w:val="center"/>
              <w:rPr>
                <w:rFonts w:hint="eastAsia" w:ascii="仿宋" w:hAnsi="仿宋" w:eastAsia="仿宋" w:cs="仿宋"/>
                <w:position w:val="-6"/>
                <w:szCs w:val="21"/>
              </w:rPr>
            </w:pPr>
            <w:r>
              <w:rPr>
                <w:rFonts w:hint="eastAsia" w:ascii="仿宋" w:hAnsi="仿宋" w:eastAsia="仿宋" w:cs="仿宋"/>
                <w:position w:val="-6"/>
                <w:szCs w:val="21"/>
              </w:rPr>
              <w:t>T/In</w:t>
            </w:r>
          </w:p>
          <w:p>
            <w:pPr>
              <w:ind w:left="-57"/>
              <w:jc w:val="center"/>
              <w:rPr>
                <w:rFonts w:hint="eastAsia" w:ascii="仿宋" w:hAnsi="仿宋" w:eastAsia="仿宋" w:cs="仿宋"/>
                <w:position w:val="-6"/>
                <w:szCs w:val="21"/>
              </w:rPr>
            </w:pPr>
            <w:r>
              <w:rPr>
                <w:rFonts w:hint="eastAsia" w:ascii="仿宋" w:hAnsi="仿宋" w:eastAsia="仿宋" w:cs="仿宋"/>
                <w:position w:val="-6"/>
                <w:szCs w:val="21"/>
              </w:rPr>
              <w:t>毒性/感染性</w:t>
            </w: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position w:val="-6"/>
                <w:szCs w:val="21"/>
              </w:rPr>
            </w:pPr>
            <w:r>
              <w:rPr>
                <w:rFonts w:hint="eastAsia" w:ascii="仿宋" w:hAnsi="仿宋" w:eastAsia="仿宋" w:cs="仿宋"/>
                <w:position w:val="-6"/>
                <w:szCs w:val="21"/>
              </w:rPr>
              <w:t>50000</w:t>
            </w: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position w:val="-6"/>
                <w:szCs w:val="21"/>
              </w:rPr>
            </w:pPr>
            <w:r>
              <w:rPr>
                <w:rFonts w:hint="eastAsia" w:ascii="仿宋" w:hAnsi="仿宋" w:eastAsia="仿宋" w:cs="仿宋"/>
                <w:position w:val="-6"/>
                <w:szCs w:val="21"/>
              </w:rPr>
              <w:t>物理处置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jc w:val="center"/>
              <w:rPr>
                <w:rFonts w:hint="eastAsia" w:ascii="仿宋" w:hAnsi="仿宋" w:eastAsia="仿宋" w:cs="仿宋"/>
                <w:position w:val="-6"/>
                <w:szCs w:val="21"/>
              </w:rPr>
            </w:pPr>
          </w:p>
        </w:tc>
        <w:tc>
          <w:tcPr>
            <w:tcW w:w="840" w:type="dxa"/>
            <w:vAlign w:val="center"/>
          </w:tcPr>
          <w:p>
            <w:pPr>
              <w:ind w:left="-57"/>
              <w:jc w:val="center"/>
              <w:rPr>
                <w:rFonts w:hint="eastAsia" w:ascii="仿宋" w:hAnsi="仿宋" w:eastAsia="仿宋" w:cs="仿宋"/>
                <w:position w:val="-6"/>
                <w:szCs w:val="21"/>
              </w:rPr>
            </w:pPr>
          </w:p>
        </w:tc>
        <w:tc>
          <w:tcPr>
            <w:tcW w:w="2625" w:type="dxa"/>
            <w:tcBorders>
              <w:right w:val="nil"/>
            </w:tcBorders>
            <w:vAlign w:val="center"/>
          </w:tcPr>
          <w:p>
            <w:pPr>
              <w:ind w:left="-57"/>
              <w:jc w:val="center"/>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position w:val="-6"/>
                <w:szCs w:val="21"/>
              </w:rPr>
            </w:pP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position w:val="-6"/>
                <w:szCs w:val="21"/>
              </w:rPr>
            </w:pP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position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jc w:val="center"/>
              <w:rPr>
                <w:rFonts w:hint="eastAsia" w:ascii="仿宋" w:hAnsi="仿宋" w:eastAsia="仿宋" w:cs="仿宋"/>
                <w:position w:val="-6"/>
                <w:szCs w:val="21"/>
              </w:rPr>
            </w:pPr>
          </w:p>
        </w:tc>
        <w:tc>
          <w:tcPr>
            <w:tcW w:w="840" w:type="dxa"/>
            <w:vAlign w:val="center"/>
          </w:tcPr>
          <w:p>
            <w:pPr>
              <w:ind w:left="-57"/>
              <w:jc w:val="center"/>
              <w:rPr>
                <w:rFonts w:hint="eastAsia" w:ascii="仿宋" w:hAnsi="仿宋" w:eastAsia="仿宋" w:cs="仿宋"/>
                <w:position w:val="-6"/>
                <w:szCs w:val="21"/>
              </w:rPr>
            </w:pPr>
          </w:p>
        </w:tc>
        <w:tc>
          <w:tcPr>
            <w:tcW w:w="2625" w:type="dxa"/>
            <w:tcBorders>
              <w:right w:val="nil"/>
            </w:tcBorders>
            <w:vAlign w:val="center"/>
          </w:tcPr>
          <w:p>
            <w:pPr>
              <w:ind w:left="-57"/>
              <w:jc w:val="center"/>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position w:val="-6"/>
                <w:szCs w:val="21"/>
              </w:rPr>
            </w:pP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position w:val="-6"/>
                <w:szCs w:val="21"/>
              </w:rPr>
            </w:pP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position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jc w:val="center"/>
              <w:rPr>
                <w:rFonts w:hint="eastAsia" w:ascii="仿宋" w:hAnsi="仿宋" w:eastAsia="仿宋" w:cs="仿宋"/>
                <w:position w:val="-6"/>
                <w:szCs w:val="21"/>
              </w:rPr>
            </w:pPr>
          </w:p>
        </w:tc>
        <w:tc>
          <w:tcPr>
            <w:tcW w:w="840" w:type="dxa"/>
            <w:vAlign w:val="center"/>
          </w:tcPr>
          <w:p>
            <w:pPr>
              <w:ind w:left="-57"/>
              <w:jc w:val="center"/>
              <w:rPr>
                <w:rFonts w:hint="eastAsia" w:ascii="仿宋" w:hAnsi="仿宋" w:eastAsia="仿宋" w:cs="仿宋"/>
                <w:position w:val="-6"/>
                <w:szCs w:val="21"/>
              </w:rPr>
            </w:pPr>
          </w:p>
        </w:tc>
        <w:tc>
          <w:tcPr>
            <w:tcW w:w="2625" w:type="dxa"/>
            <w:tcBorders>
              <w:right w:val="nil"/>
            </w:tcBorders>
            <w:vAlign w:val="center"/>
          </w:tcPr>
          <w:p>
            <w:pPr>
              <w:ind w:left="-57"/>
              <w:jc w:val="center"/>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jc w:val="center"/>
              <w:rPr>
                <w:rFonts w:hint="eastAsia" w:ascii="仿宋" w:hAnsi="仿宋" w:eastAsia="仿宋" w:cs="仿宋"/>
                <w:position w:val="-6"/>
                <w:szCs w:val="21"/>
              </w:rPr>
            </w:pPr>
          </w:p>
        </w:tc>
        <w:tc>
          <w:tcPr>
            <w:tcW w:w="840" w:type="dxa"/>
            <w:vAlign w:val="center"/>
          </w:tcPr>
          <w:p>
            <w:pPr>
              <w:ind w:left="-57"/>
              <w:jc w:val="center"/>
              <w:rPr>
                <w:rFonts w:hint="eastAsia" w:ascii="仿宋" w:hAnsi="仿宋" w:eastAsia="仿宋" w:cs="仿宋"/>
                <w:position w:val="-6"/>
                <w:szCs w:val="21"/>
              </w:rPr>
            </w:pPr>
          </w:p>
        </w:tc>
        <w:tc>
          <w:tcPr>
            <w:tcW w:w="2625" w:type="dxa"/>
            <w:tcBorders>
              <w:right w:val="nil"/>
            </w:tcBorders>
            <w:vAlign w:val="center"/>
          </w:tcPr>
          <w:p>
            <w:pPr>
              <w:ind w:left="-57"/>
              <w:jc w:val="center"/>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jc w:val="center"/>
              <w:rPr>
                <w:rFonts w:hint="eastAsia" w:ascii="仿宋" w:hAnsi="仿宋" w:eastAsia="仿宋" w:cs="仿宋"/>
                <w:position w:val="-6"/>
                <w:szCs w:val="21"/>
              </w:rPr>
            </w:pPr>
          </w:p>
        </w:tc>
        <w:tc>
          <w:tcPr>
            <w:tcW w:w="840" w:type="dxa"/>
            <w:vAlign w:val="center"/>
          </w:tcPr>
          <w:p>
            <w:pPr>
              <w:ind w:left="-57"/>
              <w:jc w:val="center"/>
              <w:rPr>
                <w:rFonts w:hint="eastAsia" w:ascii="仿宋" w:hAnsi="仿宋" w:eastAsia="仿宋" w:cs="仿宋"/>
                <w:position w:val="-6"/>
                <w:szCs w:val="21"/>
              </w:rPr>
            </w:pPr>
          </w:p>
        </w:tc>
        <w:tc>
          <w:tcPr>
            <w:tcW w:w="2625" w:type="dxa"/>
            <w:tcBorders>
              <w:right w:val="nil"/>
            </w:tcBorders>
            <w:vAlign w:val="center"/>
          </w:tcPr>
          <w:p>
            <w:pPr>
              <w:ind w:left="-57"/>
              <w:jc w:val="center"/>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jc w:val="center"/>
              <w:rPr>
                <w:rFonts w:hint="eastAsia" w:ascii="仿宋" w:hAnsi="仿宋" w:eastAsia="仿宋" w:cs="仿宋"/>
                <w:position w:val="-6"/>
                <w:szCs w:val="21"/>
              </w:rPr>
            </w:pPr>
          </w:p>
        </w:tc>
        <w:tc>
          <w:tcPr>
            <w:tcW w:w="840" w:type="dxa"/>
            <w:vAlign w:val="center"/>
          </w:tcPr>
          <w:p>
            <w:pPr>
              <w:ind w:left="-57"/>
              <w:jc w:val="center"/>
              <w:rPr>
                <w:rFonts w:hint="eastAsia" w:ascii="仿宋" w:hAnsi="仿宋" w:eastAsia="仿宋" w:cs="仿宋"/>
                <w:position w:val="-6"/>
                <w:szCs w:val="21"/>
              </w:rPr>
            </w:pPr>
          </w:p>
        </w:tc>
        <w:tc>
          <w:tcPr>
            <w:tcW w:w="2625" w:type="dxa"/>
            <w:tcBorders>
              <w:right w:val="nil"/>
            </w:tcBorders>
            <w:vAlign w:val="center"/>
          </w:tcPr>
          <w:p>
            <w:pPr>
              <w:ind w:left="-57"/>
              <w:jc w:val="center"/>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jc w:val="center"/>
              <w:rPr>
                <w:rFonts w:hint="eastAsia" w:ascii="仿宋" w:hAnsi="仿宋" w:eastAsia="仿宋" w:cs="仿宋"/>
                <w:position w:val="-6"/>
                <w:szCs w:val="21"/>
              </w:rPr>
            </w:pPr>
          </w:p>
        </w:tc>
        <w:tc>
          <w:tcPr>
            <w:tcW w:w="840" w:type="dxa"/>
            <w:vAlign w:val="center"/>
          </w:tcPr>
          <w:p>
            <w:pPr>
              <w:ind w:left="-57"/>
              <w:jc w:val="center"/>
              <w:rPr>
                <w:rFonts w:hint="eastAsia" w:ascii="仿宋" w:hAnsi="仿宋" w:eastAsia="仿宋" w:cs="仿宋"/>
                <w:position w:val="-6"/>
                <w:szCs w:val="21"/>
              </w:rPr>
            </w:pPr>
          </w:p>
        </w:tc>
        <w:tc>
          <w:tcPr>
            <w:tcW w:w="2625" w:type="dxa"/>
            <w:tcBorders>
              <w:right w:val="nil"/>
            </w:tcBorders>
            <w:vAlign w:val="center"/>
          </w:tcPr>
          <w:p>
            <w:pPr>
              <w:ind w:left="-57"/>
              <w:jc w:val="center"/>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rPr>
                <w:rFonts w:hint="eastAsia" w:ascii="仿宋" w:hAnsi="仿宋" w:eastAsia="仿宋" w:cs="仿宋"/>
                <w:position w:val="-6"/>
                <w:szCs w:val="21"/>
              </w:rPr>
            </w:pPr>
          </w:p>
        </w:tc>
        <w:tc>
          <w:tcPr>
            <w:tcW w:w="840" w:type="dxa"/>
            <w:vAlign w:val="center"/>
          </w:tcPr>
          <w:p>
            <w:pPr>
              <w:ind w:left="-57"/>
              <w:rPr>
                <w:rFonts w:hint="eastAsia" w:ascii="仿宋" w:hAnsi="仿宋" w:eastAsia="仿宋" w:cs="仿宋"/>
                <w:position w:val="-6"/>
                <w:szCs w:val="21"/>
              </w:rPr>
            </w:pPr>
          </w:p>
        </w:tc>
        <w:tc>
          <w:tcPr>
            <w:tcW w:w="2625" w:type="dxa"/>
            <w:tcBorders>
              <w:right w:val="nil"/>
            </w:tcBorders>
            <w:vAlign w:val="center"/>
          </w:tcPr>
          <w:p>
            <w:pPr>
              <w:ind w:left="-57"/>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6"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vAlign w:val="center"/>
          </w:tcPr>
          <w:p>
            <w:pPr>
              <w:ind w:left="-57"/>
              <w:rPr>
                <w:rFonts w:hint="eastAsia" w:ascii="仿宋" w:hAnsi="仿宋" w:eastAsia="仿宋" w:cs="仿宋"/>
                <w:position w:val="-6"/>
                <w:szCs w:val="21"/>
              </w:rPr>
            </w:pPr>
          </w:p>
        </w:tc>
        <w:tc>
          <w:tcPr>
            <w:tcW w:w="840" w:type="dxa"/>
            <w:vAlign w:val="center"/>
          </w:tcPr>
          <w:p>
            <w:pPr>
              <w:ind w:left="-57"/>
              <w:rPr>
                <w:rFonts w:hint="eastAsia" w:ascii="仿宋" w:hAnsi="仿宋" w:eastAsia="仿宋" w:cs="仿宋"/>
                <w:position w:val="-6"/>
                <w:szCs w:val="21"/>
              </w:rPr>
            </w:pPr>
          </w:p>
        </w:tc>
        <w:tc>
          <w:tcPr>
            <w:tcW w:w="2625" w:type="dxa"/>
            <w:tcBorders>
              <w:right w:val="nil"/>
            </w:tcBorders>
            <w:vAlign w:val="center"/>
          </w:tcPr>
          <w:p>
            <w:pPr>
              <w:ind w:left="-57"/>
              <w:rPr>
                <w:rFonts w:hint="eastAsia" w:ascii="仿宋" w:hAnsi="仿宋" w:eastAsia="仿宋" w:cs="仿宋"/>
                <w:position w:val="-6"/>
                <w:szCs w:val="21"/>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9" w:hRule="atLeast"/>
        </w:trPr>
        <w:tc>
          <w:tcPr>
            <w:tcW w:w="611" w:type="dxa"/>
            <w:vMerge w:val="continue"/>
            <w:vAlign w:val="top"/>
          </w:tcPr>
          <w:p>
            <w:pPr>
              <w:ind w:left="-57"/>
              <w:jc w:val="distribute"/>
              <w:rPr>
                <w:rFonts w:hint="eastAsia" w:ascii="仿宋" w:hAnsi="仿宋" w:eastAsia="仿宋" w:cs="仿宋"/>
                <w:position w:val="-6"/>
                <w:szCs w:val="21"/>
              </w:rPr>
            </w:pPr>
          </w:p>
        </w:tc>
        <w:tc>
          <w:tcPr>
            <w:tcW w:w="2835" w:type="dxa"/>
            <w:tcBorders>
              <w:top w:val="single" w:color="auto" w:sz="4" w:space="0"/>
            </w:tcBorders>
            <w:vAlign w:val="center"/>
          </w:tcPr>
          <w:p>
            <w:pPr>
              <w:ind w:left="-57"/>
              <w:rPr>
                <w:rFonts w:hint="eastAsia" w:ascii="仿宋" w:hAnsi="仿宋" w:eastAsia="仿宋" w:cs="仿宋"/>
                <w:position w:val="-6"/>
                <w:szCs w:val="21"/>
              </w:rPr>
            </w:pPr>
          </w:p>
        </w:tc>
        <w:tc>
          <w:tcPr>
            <w:tcW w:w="840" w:type="dxa"/>
            <w:tcBorders>
              <w:top w:val="single" w:color="auto" w:sz="4" w:space="0"/>
            </w:tcBorders>
            <w:vAlign w:val="center"/>
          </w:tcPr>
          <w:p>
            <w:pPr>
              <w:ind w:left="-57"/>
              <w:rPr>
                <w:rFonts w:hint="eastAsia" w:ascii="仿宋" w:hAnsi="仿宋" w:eastAsia="仿宋" w:cs="仿宋"/>
                <w:position w:val="-6"/>
                <w:szCs w:val="21"/>
              </w:rPr>
            </w:pPr>
          </w:p>
        </w:tc>
        <w:tc>
          <w:tcPr>
            <w:tcW w:w="2625" w:type="dxa"/>
            <w:tcBorders>
              <w:top w:val="single" w:color="auto" w:sz="4" w:space="0"/>
              <w:right w:val="nil"/>
            </w:tcBorders>
            <w:vAlign w:val="center"/>
          </w:tcPr>
          <w:p>
            <w:pPr>
              <w:ind w:left="-57"/>
              <w:rPr>
                <w:rFonts w:hint="eastAsia" w:ascii="仿宋" w:hAnsi="仿宋" w:eastAsia="仿宋" w:cs="仿宋"/>
                <w:position w:val="-6"/>
                <w:szCs w:val="21"/>
              </w:rPr>
            </w:pPr>
          </w:p>
        </w:tc>
        <w:tc>
          <w:tcPr>
            <w:tcW w:w="2310" w:type="dxa"/>
            <w:tcBorders>
              <w:top w:val="single" w:color="auto" w:sz="4" w:space="0"/>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c>
          <w:tcPr>
            <w:tcW w:w="1995" w:type="dxa"/>
            <w:tcBorders>
              <w:top w:val="single" w:color="auto" w:sz="4" w:space="0"/>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c>
          <w:tcPr>
            <w:tcW w:w="2205" w:type="dxa"/>
            <w:tcBorders>
              <w:top w:val="single" w:color="auto" w:sz="4" w:space="0"/>
              <w:left w:val="single" w:color="auto" w:sz="4" w:space="0"/>
              <w:bottom w:val="single" w:color="auto" w:sz="4" w:space="0"/>
              <w:right w:val="single" w:color="auto" w:sz="4" w:space="0"/>
            </w:tcBorders>
            <w:vAlign w:val="top"/>
          </w:tcPr>
          <w:p>
            <w:pPr>
              <w:widowControl/>
              <w:jc w:val="left"/>
              <w:rPr>
                <w:rFonts w:hint="eastAsia" w:ascii="仿宋" w:hAnsi="仿宋" w:eastAsia="仿宋" w:cs="仿宋"/>
                <w:szCs w:val="21"/>
              </w:rPr>
            </w:pPr>
          </w:p>
        </w:tc>
      </w:tr>
    </w:tbl>
    <w:p>
      <w:pPr>
        <w:rPr>
          <w:rFonts w:hint="eastAsia" w:ascii="宋体" w:hAnsi="宋体"/>
          <w:sz w:val="30"/>
          <w:szCs w:val="30"/>
        </w:rPr>
      </w:pPr>
    </w:p>
    <w:tbl>
      <w:tblPr>
        <w:tblStyle w:val="8"/>
        <w:tblW w:w="13421" w:type="dxa"/>
        <w:jc w:val="center"/>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070"/>
        <w:gridCol w:w="1395"/>
        <w:gridCol w:w="1365"/>
        <w:gridCol w:w="1155"/>
        <w:gridCol w:w="2445"/>
        <w:gridCol w:w="154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5" w:hRule="atLeast"/>
          <w:jc w:val="center"/>
        </w:trPr>
        <w:tc>
          <w:tcPr>
            <w:tcW w:w="611" w:type="dxa"/>
            <w:vMerge w:val="restart"/>
            <w:tcBorders>
              <w:bottom w:val="nil"/>
            </w:tcBorders>
            <w:vAlign w:val="center"/>
          </w:tcPr>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spacing w:line="360" w:lineRule="auto"/>
              <w:rPr>
                <w:rFonts w:hint="eastAsia" w:ascii="仿宋" w:hAnsi="仿宋" w:eastAsia="仿宋" w:cs="仿宋"/>
                <w:sz w:val="24"/>
              </w:rPr>
            </w:pPr>
            <w:r>
              <w:rPr>
                <w:rFonts w:hint="eastAsia" w:ascii="仿宋" w:hAnsi="仿宋" w:eastAsia="仿宋" w:cs="仿宋"/>
                <w:sz w:val="24"/>
              </w:rPr>
              <w:t>主</w:t>
            </w:r>
          </w:p>
          <w:p>
            <w:pPr>
              <w:spacing w:line="360" w:lineRule="auto"/>
              <w:rPr>
                <w:rFonts w:hint="eastAsia" w:ascii="仿宋" w:hAnsi="仿宋" w:eastAsia="仿宋" w:cs="仿宋"/>
                <w:sz w:val="24"/>
              </w:rPr>
            </w:pPr>
            <w:r>
              <w:rPr>
                <w:rFonts w:hint="eastAsia" w:ascii="仿宋" w:hAnsi="仿宋" w:eastAsia="仿宋" w:cs="仿宋"/>
                <w:sz w:val="24"/>
              </w:rPr>
              <w:t>要</w:t>
            </w:r>
          </w:p>
          <w:p>
            <w:pPr>
              <w:spacing w:line="360" w:lineRule="auto"/>
              <w:rPr>
                <w:rFonts w:hint="eastAsia" w:ascii="仿宋" w:hAnsi="仿宋" w:eastAsia="仿宋" w:cs="仿宋"/>
                <w:sz w:val="24"/>
              </w:rPr>
            </w:pPr>
            <w:r>
              <w:rPr>
                <w:rFonts w:hint="eastAsia" w:ascii="仿宋" w:hAnsi="仿宋" w:eastAsia="仿宋" w:cs="仿宋"/>
                <w:sz w:val="24"/>
              </w:rPr>
              <w:t>经</w:t>
            </w:r>
          </w:p>
          <w:p>
            <w:pPr>
              <w:spacing w:line="360" w:lineRule="auto"/>
              <w:rPr>
                <w:rFonts w:hint="eastAsia" w:ascii="仿宋" w:hAnsi="仿宋" w:eastAsia="仿宋" w:cs="仿宋"/>
                <w:sz w:val="24"/>
              </w:rPr>
            </w:pPr>
            <w:r>
              <w:rPr>
                <w:rFonts w:hint="eastAsia" w:ascii="仿宋" w:hAnsi="仿宋" w:eastAsia="仿宋" w:cs="仿宋"/>
                <w:sz w:val="24"/>
              </w:rPr>
              <w:t>营</w:t>
            </w:r>
          </w:p>
          <w:p>
            <w:pPr>
              <w:spacing w:line="360" w:lineRule="auto"/>
              <w:rPr>
                <w:rFonts w:hint="eastAsia" w:ascii="仿宋" w:hAnsi="仿宋" w:eastAsia="仿宋" w:cs="仿宋"/>
                <w:sz w:val="24"/>
              </w:rPr>
            </w:pPr>
            <w:r>
              <w:rPr>
                <w:rFonts w:hint="eastAsia" w:ascii="仿宋" w:hAnsi="仿宋" w:eastAsia="仿宋" w:cs="仿宋"/>
                <w:sz w:val="24"/>
              </w:rPr>
              <w:t>设</w:t>
            </w:r>
          </w:p>
          <w:p>
            <w:pPr>
              <w:spacing w:line="360" w:lineRule="auto"/>
              <w:rPr>
                <w:rFonts w:hint="eastAsia" w:ascii="仿宋" w:hAnsi="仿宋" w:eastAsia="仿宋" w:cs="仿宋"/>
                <w:sz w:val="24"/>
              </w:rPr>
            </w:pPr>
            <w:r>
              <w:rPr>
                <w:rFonts w:hint="eastAsia" w:ascii="仿宋" w:hAnsi="仿宋" w:eastAsia="仿宋" w:cs="仿宋"/>
                <w:sz w:val="24"/>
              </w:rPr>
              <w:t>施</w:t>
            </w:r>
          </w:p>
          <w:p>
            <w:pPr>
              <w:spacing w:line="360" w:lineRule="auto"/>
              <w:rPr>
                <w:rFonts w:hint="eastAsia" w:ascii="仿宋" w:hAnsi="仿宋" w:eastAsia="仿宋" w:cs="仿宋"/>
                <w:sz w:val="24"/>
              </w:rPr>
            </w:pPr>
            <w:r>
              <w:rPr>
                <w:rFonts w:hint="eastAsia" w:ascii="仿宋" w:hAnsi="仿宋" w:eastAsia="仿宋" w:cs="仿宋"/>
                <w:sz w:val="24"/>
              </w:rPr>
              <w:t>及</w:t>
            </w:r>
          </w:p>
          <w:p>
            <w:pPr>
              <w:spacing w:line="360" w:lineRule="auto"/>
              <w:rPr>
                <w:rFonts w:hint="eastAsia" w:ascii="仿宋" w:hAnsi="仿宋" w:eastAsia="仿宋" w:cs="仿宋"/>
                <w:sz w:val="24"/>
              </w:rPr>
            </w:pPr>
            <w:r>
              <w:rPr>
                <w:rFonts w:hint="eastAsia" w:ascii="仿宋" w:hAnsi="仿宋" w:eastAsia="仿宋" w:cs="仿宋"/>
                <w:sz w:val="24"/>
              </w:rPr>
              <w:t>设</w:t>
            </w:r>
          </w:p>
          <w:p>
            <w:pPr>
              <w:rPr>
                <w:rFonts w:hint="eastAsia" w:ascii="仿宋" w:hAnsi="仿宋" w:eastAsia="仿宋" w:cs="仿宋"/>
                <w:sz w:val="24"/>
              </w:rPr>
            </w:pPr>
            <w:r>
              <w:rPr>
                <w:rFonts w:hint="eastAsia" w:ascii="仿宋" w:hAnsi="仿宋" w:eastAsia="仿宋" w:cs="仿宋"/>
                <w:sz w:val="24"/>
              </w:rPr>
              <w:t>备</w:t>
            </w:r>
          </w:p>
        </w:tc>
        <w:tc>
          <w:tcPr>
            <w:tcW w:w="2070"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名   称</w:t>
            </w:r>
          </w:p>
        </w:tc>
        <w:tc>
          <w:tcPr>
            <w:tcW w:w="139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规格型号</w:t>
            </w:r>
          </w:p>
        </w:tc>
        <w:tc>
          <w:tcPr>
            <w:tcW w:w="1365" w:type="dxa"/>
            <w:tcBorders>
              <w:bottom w:val="single" w:color="auto" w:sz="4" w:space="0"/>
            </w:tcBorders>
            <w:vAlign w:val="center"/>
          </w:tcPr>
          <w:p>
            <w:pPr>
              <w:rPr>
                <w:rFonts w:hint="eastAsia" w:ascii="仿宋" w:hAnsi="仿宋" w:eastAsia="仿宋" w:cs="仿宋"/>
                <w:sz w:val="24"/>
              </w:rPr>
            </w:pPr>
            <w:r>
              <w:rPr>
                <w:rFonts w:hint="eastAsia" w:ascii="仿宋" w:hAnsi="仿宋" w:eastAsia="仿宋" w:cs="仿宋"/>
                <w:sz w:val="24"/>
              </w:rPr>
              <w:t>设计能力</w:t>
            </w:r>
          </w:p>
          <w:p>
            <w:pPr>
              <w:jc w:val="center"/>
              <w:rPr>
                <w:rFonts w:hint="eastAsia" w:ascii="仿宋" w:hAnsi="仿宋" w:eastAsia="仿宋" w:cs="仿宋"/>
                <w:sz w:val="24"/>
              </w:rPr>
            </w:pPr>
            <w:r>
              <w:rPr>
                <w:rFonts w:hint="eastAsia" w:ascii="仿宋" w:hAnsi="仿宋" w:eastAsia="仿宋" w:cs="仿宋"/>
                <w:sz w:val="24"/>
              </w:rPr>
              <w:t>(吨/年)</w:t>
            </w:r>
          </w:p>
        </w:tc>
        <w:tc>
          <w:tcPr>
            <w:tcW w:w="115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数量</w:t>
            </w:r>
          </w:p>
        </w:tc>
        <w:tc>
          <w:tcPr>
            <w:tcW w:w="244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生产厂家/产地</w:t>
            </w:r>
          </w:p>
        </w:tc>
        <w:tc>
          <w:tcPr>
            <w:tcW w:w="154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投运日期</w:t>
            </w:r>
          </w:p>
        </w:tc>
        <w:tc>
          <w:tcPr>
            <w:tcW w:w="283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使用场所/用途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4" w:hRule="atLeast"/>
          <w:jc w:val="center"/>
        </w:trPr>
        <w:tc>
          <w:tcPr>
            <w:tcW w:w="611" w:type="dxa"/>
            <w:vMerge w:val="continue"/>
            <w:tcBorders>
              <w:bottom w:val="nil"/>
            </w:tcBorders>
            <w:vAlign w:val="center"/>
          </w:tcPr>
          <w:p>
            <w:pPr>
              <w:rPr>
                <w:rFonts w:hint="eastAsia" w:ascii="仿宋" w:hAnsi="仿宋" w:eastAsia="仿宋" w:cs="仿宋"/>
                <w:sz w:val="24"/>
              </w:rPr>
            </w:pPr>
          </w:p>
        </w:tc>
        <w:tc>
          <w:tcPr>
            <w:tcW w:w="2070"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翻新桶生产线</w:t>
            </w:r>
          </w:p>
        </w:tc>
        <w:tc>
          <w:tcPr>
            <w:tcW w:w="139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FX-600</w:t>
            </w:r>
          </w:p>
        </w:tc>
        <w:tc>
          <w:tcPr>
            <w:tcW w:w="1365" w:type="dxa"/>
            <w:tcBorders>
              <w:bottom w:val="single" w:color="auto" w:sz="4" w:space="0"/>
            </w:tcBorders>
            <w:vAlign w:val="center"/>
          </w:tcPr>
          <w:p>
            <w:pPr>
              <w:jc w:val="center"/>
              <w:rPr>
                <w:rFonts w:hint="eastAsia" w:ascii="仿宋" w:hAnsi="仿宋" w:eastAsia="仿宋" w:cs="仿宋"/>
                <w:sz w:val="24"/>
              </w:rPr>
            </w:pPr>
          </w:p>
        </w:tc>
        <w:tc>
          <w:tcPr>
            <w:tcW w:w="115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1</w:t>
            </w:r>
          </w:p>
        </w:tc>
        <w:tc>
          <w:tcPr>
            <w:tcW w:w="244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江阴市广厦液压</w:t>
            </w:r>
          </w:p>
        </w:tc>
        <w:tc>
          <w:tcPr>
            <w:tcW w:w="154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2017.12</w:t>
            </w:r>
          </w:p>
        </w:tc>
        <w:tc>
          <w:tcPr>
            <w:tcW w:w="2835" w:type="dxa"/>
            <w:tcBorders>
              <w:bottom w:val="single" w:color="auto" w:sz="4" w:space="0"/>
            </w:tcBorders>
            <w:vAlign w:val="center"/>
          </w:tcPr>
          <w:p>
            <w:pPr>
              <w:jc w:val="center"/>
              <w:rPr>
                <w:rFonts w:hint="eastAsia" w:ascii="仿宋" w:hAnsi="仿宋" w:eastAsia="仿宋" w:cs="仿宋"/>
                <w:sz w:val="24"/>
              </w:rPr>
            </w:pPr>
            <w:r>
              <w:rPr>
                <w:rFonts w:hint="eastAsia" w:ascii="仿宋" w:hAnsi="仿宋" w:eastAsia="仿宋" w:cs="仿宋"/>
                <w:sz w:val="24"/>
              </w:rPr>
              <w:t>车间内/金属桶翻新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611" w:type="dxa"/>
            <w:vMerge w:val="continue"/>
            <w:tcBorders>
              <w:bottom w:val="nil"/>
            </w:tcBorders>
            <w:vAlign w:val="center"/>
          </w:tcPr>
          <w:p>
            <w:pPr>
              <w:rPr>
                <w:rFonts w:hint="eastAsia" w:ascii="仿宋" w:hAnsi="仿宋" w:eastAsia="仿宋" w:cs="仿宋"/>
                <w:sz w:val="24"/>
              </w:rPr>
            </w:pPr>
          </w:p>
        </w:tc>
        <w:tc>
          <w:tcPr>
            <w:tcW w:w="2070"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金属桶破碎线</w:t>
            </w:r>
          </w:p>
        </w:tc>
        <w:tc>
          <w:tcPr>
            <w:tcW w:w="139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PSX-200</w:t>
            </w:r>
          </w:p>
        </w:tc>
        <w:tc>
          <w:tcPr>
            <w:tcW w:w="136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15000吨</w:t>
            </w:r>
          </w:p>
        </w:tc>
        <w:tc>
          <w:tcPr>
            <w:tcW w:w="115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1</w:t>
            </w:r>
          </w:p>
        </w:tc>
        <w:tc>
          <w:tcPr>
            <w:tcW w:w="24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江阴市广厦液压</w:t>
            </w:r>
          </w:p>
        </w:tc>
        <w:tc>
          <w:tcPr>
            <w:tcW w:w="15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2017.12</w:t>
            </w:r>
          </w:p>
        </w:tc>
        <w:tc>
          <w:tcPr>
            <w:tcW w:w="283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车间内/金属桶破碎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611" w:type="dxa"/>
            <w:vMerge w:val="continue"/>
            <w:tcBorders>
              <w:bottom w:val="nil"/>
            </w:tcBorders>
            <w:vAlign w:val="center"/>
          </w:tcPr>
          <w:p>
            <w:pPr>
              <w:rPr>
                <w:rFonts w:hint="eastAsia" w:ascii="仿宋" w:hAnsi="仿宋" w:eastAsia="仿宋" w:cs="仿宋"/>
                <w:sz w:val="24"/>
              </w:rPr>
            </w:pPr>
          </w:p>
        </w:tc>
        <w:tc>
          <w:tcPr>
            <w:tcW w:w="2070"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塑料桶破碎线</w:t>
            </w:r>
          </w:p>
        </w:tc>
        <w:tc>
          <w:tcPr>
            <w:tcW w:w="139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SL-75</w:t>
            </w:r>
          </w:p>
        </w:tc>
        <w:tc>
          <w:tcPr>
            <w:tcW w:w="136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5000吨</w:t>
            </w:r>
          </w:p>
        </w:tc>
        <w:tc>
          <w:tcPr>
            <w:tcW w:w="115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1</w:t>
            </w:r>
          </w:p>
        </w:tc>
        <w:tc>
          <w:tcPr>
            <w:tcW w:w="24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张家港惠兴机械</w:t>
            </w:r>
          </w:p>
        </w:tc>
        <w:tc>
          <w:tcPr>
            <w:tcW w:w="15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2017.12</w:t>
            </w:r>
          </w:p>
        </w:tc>
        <w:tc>
          <w:tcPr>
            <w:tcW w:w="283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车间内/塑料桶破碎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611" w:type="dxa"/>
            <w:vMerge w:val="continue"/>
            <w:tcBorders>
              <w:bottom w:val="nil"/>
            </w:tcBorders>
            <w:vAlign w:val="center"/>
          </w:tcPr>
          <w:p>
            <w:pPr>
              <w:rPr>
                <w:rFonts w:hint="eastAsia" w:ascii="仿宋" w:hAnsi="仿宋" w:eastAsia="仿宋" w:cs="仿宋"/>
                <w:sz w:val="24"/>
              </w:rPr>
            </w:pPr>
          </w:p>
        </w:tc>
        <w:tc>
          <w:tcPr>
            <w:tcW w:w="2070"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塑料桶清洗机</w:t>
            </w:r>
          </w:p>
        </w:tc>
        <w:tc>
          <w:tcPr>
            <w:tcW w:w="139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SL-8</w:t>
            </w:r>
          </w:p>
        </w:tc>
        <w:tc>
          <w:tcPr>
            <w:tcW w:w="136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5000吨</w:t>
            </w:r>
          </w:p>
        </w:tc>
        <w:tc>
          <w:tcPr>
            <w:tcW w:w="115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1</w:t>
            </w:r>
          </w:p>
        </w:tc>
        <w:tc>
          <w:tcPr>
            <w:tcW w:w="24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张家港惠兴机械</w:t>
            </w:r>
          </w:p>
        </w:tc>
        <w:tc>
          <w:tcPr>
            <w:tcW w:w="15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2017.12</w:t>
            </w:r>
          </w:p>
        </w:tc>
        <w:tc>
          <w:tcPr>
            <w:tcW w:w="283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车间内/塑料桶清洗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611" w:type="dxa"/>
            <w:vMerge w:val="continue"/>
            <w:tcBorders>
              <w:bottom w:val="nil"/>
            </w:tcBorders>
            <w:vAlign w:val="center"/>
          </w:tcPr>
          <w:p>
            <w:pPr>
              <w:rPr>
                <w:rFonts w:hint="eastAsia" w:ascii="仿宋" w:hAnsi="仿宋" w:eastAsia="仿宋" w:cs="仿宋"/>
                <w:sz w:val="24"/>
              </w:rPr>
            </w:pPr>
          </w:p>
        </w:tc>
        <w:tc>
          <w:tcPr>
            <w:tcW w:w="2070"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引风机</w:t>
            </w:r>
          </w:p>
        </w:tc>
        <w:tc>
          <w:tcPr>
            <w:tcW w:w="139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4-72-8C</w:t>
            </w:r>
          </w:p>
        </w:tc>
        <w:tc>
          <w:tcPr>
            <w:tcW w:w="136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w:t>
            </w:r>
          </w:p>
        </w:tc>
        <w:tc>
          <w:tcPr>
            <w:tcW w:w="115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1台</w:t>
            </w:r>
          </w:p>
        </w:tc>
        <w:tc>
          <w:tcPr>
            <w:tcW w:w="24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恒通风机/临沂</w:t>
            </w:r>
          </w:p>
        </w:tc>
        <w:tc>
          <w:tcPr>
            <w:tcW w:w="15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2017.12</w:t>
            </w:r>
          </w:p>
        </w:tc>
        <w:tc>
          <w:tcPr>
            <w:tcW w:w="283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室外生产区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611" w:type="dxa"/>
            <w:vMerge w:val="continue"/>
            <w:tcBorders>
              <w:bottom w:val="nil"/>
            </w:tcBorders>
            <w:vAlign w:val="center"/>
          </w:tcPr>
          <w:p>
            <w:pPr>
              <w:rPr>
                <w:rFonts w:hint="eastAsia" w:ascii="仿宋" w:hAnsi="仿宋" w:eastAsia="仿宋" w:cs="仿宋"/>
                <w:sz w:val="24"/>
              </w:rPr>
            </w:pPr>
          </w:p>
        </w:tc>
        <w:tc>
          <w:tcPr>
            <w:tcW w:w="2070"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叉车</w:t>
            </w:r>
          </w:p>
        </w:tc>
        <w:tc>
          <w:tcPr>
            <w:tcW w:w="139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A30</w:t>
            </w:r>
          </w:p>
        </w:tc>
        <w:tc>
          <w:tcPr>
            <w:tcW w:w="136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w:t>
            </w:r>
          </w:p>
        </w:tc>
        <w:tc>
          <w:tcPr>
            <w:tcW w:w="115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1辆</w:t>
            </w:r>
          </w:p>
        </w:tc>
        <w:tc>
          <w:tcPr>
            <w:tcW w:w="24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杭叉/杭州</w:t>
            </w:r>
          </w:p>
        </w:tc>
        <w:tc>
          <w:tcPr>
            <w:tcW w:w="15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2017.12</w:t>
            </w:r>
          </w:p>
        </w:tc>
        <w:tc>
          <w:tcPr>
            <w:tcW w:w="283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611" w:type="dxa"/>
            <w:vMerge w:val="continue"/>
            <w:tcBorders>
              <w:bottom w:val="nil"/>
            </w:tcBorders>
            <w:vAlign w:val="center"/>
          </w:tcPr>
          <w:p>
            <w:pPr>
              <w:rPr>
                <w:rFonts w:hint="eastAsia" w:ascii="仿宋" w:hAnsi="仿宋" w:eastAsia="仿宋" w:cs="仿宋"/>
                <w:sz w:val="24"/>
              </w:rPr>
            </w:pPr>
          </w:p>
        </w:tc>
        <w:tc>
          <w:tcPr>
            <w:tcW w:w="2070"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水喷淋+活性炭吸附装置</w:t>
            </w:r>
          </w:p>
        </w:tc>
        <w:tc>
          <w:tcPr>
            <w:tcW w:w="139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w:t>
            </w:r>
          </w:p>
        </w:tc>
        <w:tc>
          <w:tcPr>
            <w:tcW w:w="136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w:t>
            </w:r>
          </w:p>
        </w:tc>
        <w:tc>
          <w:tcPr>
            <w:tcW w:w="115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3套</w:t>
            </w:r>
          </w:p>
        </w:tc>
        <w:tc>
          <w:tcPr>
            <w:tcW w:w="24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清利来/宜兴</w:t>
            </w:r>
          </w:p>
        </w:tc>
        <w:tc>
          <w:tcPr>
            <w:tcW w:w="154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2017.12</w:t>
            </w:r>
          </w:p>
        </w:tc>
        <w:tc>
          <w:tcPr>
            <w:tcW w:w="2835" w:type="dxa"/>
            <w:tcBorders>
              <w:bottom w:val="nil"/>
            </w:tcBorders>
            <w:vAlign w:val="center"/>
          </w:tcPr>
          <w:p>
            <w:pPr>
              <w:jc w:val="center"/>
              <w:rPr>
                <w:rFonts w:hint="eastAsia" w:ascii="仿宋" w:hAnsi="仿宋" w:eastAsia="仿宋" w:cs="仿宋"/>
                <w:sz w:val="24"/>
              </w:rPr>
            </w:pPr>
            <w:r>
              <w:rPr>
                <w:rFonts w:hint="eastAsia" w:ascii="仿宋" w:hAnsi="仿宋" w:eastAsia="仿宋" w:cs="仿宋"/>
                <w:sz w:val="24"/>
              </w:rPr>
              <w:t>室外生产区/脱硫净化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0" w:hRule="atLeast"/>
          <w:jc w:val="center"/>
        </w:trPr>
        <w:tc>
          <w:tcPr>
            <w:tcW w:w="611" w:type="dxa"/>
            <w:vMerge w:val="continue"/>
            <w:vAlign w:val="center"/>
          </w:tcPr>
          <w:p>
            <w:pPr>
              <w:rPr>
                <w:rFonts w:hint="eastAsia" w:ascii="仿宋" w:hAnsi="仿宋" w:eastAsia="仿宋" w:cs="仿宋"/>
                <w:sz w:val="24"/>
              </w:rPr>
            </w:pPr>
          </w:p>
        </w:tc>
        <w:tc>
          <w:tcPr>
            <w:tcW w:w="2070" w:type="dxa"/>
            <w:vAlign w:val="center"/>
          </w:tcPr>
          <w:p>
            <w:pPr>
              <w:jc w:val="center"/>
              <w:rPr>
                <w:rFonts w:hint="eastAsia" w:ascii="仿宋" w:hAnsi="仿宋" w:eastAsia="仿宋" w:cs="仿宋"/>
                <w:sz w:val="24"/>
              </w:rPr>
            </w:pPr>
          </w:p>
        </w:tc>
        <w:tc>
          <w:tcPr>
            <w:tcW w:w="1395" w:type="dxa"/>
            <w:vAlign w:val="center"/>
          </w:tcPr>
          <w:p>
            <w:pPr>
              <w:jc w:val="center"/>
              <w:rPr>
                <w:rFonts w:hint="eastAsia" w:ascii="仿宋" w:hAnsi="仿宋" w:eastAsia="仿宋" w:cs="仿宋"/>
                <w:sz w:val="24"/>
              </w:rPr>
            </w:pPr>
          </w:p>
        </w:tc>
        <w:tc>
          <w:tcPr>
            <w:tcW w:w="1365" w:type="dxa"/>
            <w:vAlign w:val="center"/>
          </w:tcPr>
          <w:p>
            <w:pPr>
              <w:jc w:val="center"/>
              <w:rPr>
                <w:rFonts w:hint="eastAsia" w:ascii="仿宋" w:hAnsi="仿宋" w:eastAsia="仿宋" w:cs="仿宋"/>
                <w:sz w:val="24"/>
              </w:rPr>
            </w:pPr>
          </w:p>
        </w:tc>
        <w:tc>
          <w:tcPr>
            <w:tcW w:w="1155" w:type="dxa"/>
            <w:vAlign w:val="center"/>
          </w:tcPr>
          <w:p>
            <w:pPr>
              <w:jc w:val="center"/>
              <w:rPr>
                <w:rFonts w:hint="eastAsia" w:ascii="仿宋" w:hAnsi="仿宋" w:eastAsia="仿宋" w:cs="仿宋"/>
                <w:sz w:val="24"/>
              </w:rPr>
            </w:pPr>
          </w:p>
        </w:tc>
        <w:tc>
          <w:tcPr>
            <w:tcW w:w="2445" w:type="dxa"/>
            <w:vAlign w:val="center"/>
          </w:tcPr>
          <w:p>
            <w:pPr>
              <w:jc w:val="center"/>
              <w:rPr>
                <w:rFonts w:hint="eastAsia" w:ascii="仿宋" w:hAnsi="仿宋" w:eastAsia="仿宋" w:cs="仿宋"/>
                <w:sz w:val="24"/>
              </w:rPr>
            </w:pPr>
          </w:p>
        </w:tc>
        <w:tc>
          <w:tcPr>
            <w:tcW w:w="1545" w:type="dxa"/>
            <w:vAlign w:val="center"/>
          </w:tcPr>
          <w:p>
            <w:pPr>
              <w:jc w:val="center"/>
              <w:rPr>
                <w:rFonts w:hint="eastAsia" w:ascii="仿宋" w:hAnsi="仿宋" w:eastAsia="仿宋" w:cs="仿宋"/>
                <w:sz w:val="24"/>
              </w:rPr>
            </w:pPr>
          </w:p>
        </w:tc>
        <w:tc>
          <w:tcPr>
            <w:tcW w:w="2835" w:type="dxa"/>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6" w:hRule="atLeast"/>
          <w:jc w:val="center"/>
        </w:trPr>
        <w:tc>
          <w:tcPr>
            <w:tcW w:w="611" w:type="dxa"/>
            <w:vMerge w:val="continue"/>
            <w:vAlign w:val="center"/>
          </w:tcPr>
          <w:p>
            <w:pPr>
              <w:rPr>
                <w:rFonts w:hint="eastAsia" w:ascii="仿宋" w:hAnsi="仿宋" w:eastAsia="仿宋" w:cs="仿宋"/>
                <w:sz w:val="24"/>
              </w:rPr>
            </w:pPr>
          </w:p>
        </w:tc>
        <w:tc>
          <w:tcPr>
            <w:tcW w:w="2070" w:type="dxa"/>
            <w:vAlign w:val="center"/>
          </w:tcPr>
          <w:p>
            <w:pPr>
              <w:jc w:val="center"/>
              <w:rPr>
                <w:rFonts w:hint="eastAsia" w:ascii="仿宋" w:hAnsi="仿宋" w:eastAsia="仿宋" w:cs="仿宋"/>
                <w:sz w:val="24"/>
              </w:rPr>
            </w:pPr>
          </w:p>
        </w:tc>
        <w:tc>
          <w:tcPr>
            <w:tcW w:w="1395" w:type="dxa"/>
            <w:vAlign w:val="center"/>
          </w:tcPr>
          <w:p>
            <w:pPr>
              <w:jc w:val="center"/>
              <w:rPr>
                <w:rFonts w:hint="eastAsia" w:ascii="仿宋" w:hAnsi="仿宋" w:eastAsia="仿宋" w:cs="仿宋"/>
                <w:sz w:val="24"/>
              </w:rPr>
            </w:pPr>
          </w:p>
        </w:tc>
        <w:tc>
          <w:tcPr>
            <w:tcW w:w="1365" w:type="dxa"/>
            <w:vAlign w:val="center"/>
          </w:tcPr>
          <w:p>
            <w:pPr>
              <w:jc w:val="center"/>
              <w:rPr>
                <w:rFonts w:hint="eastAsia" w:ascii="仿宋" w:hAnsi="仿宋" w:eastAsia="仿宋" w:cs="仿宋"/>
                <w:sz w:val="24"/>
              </w:rPr>
            </w:pPr>
          </w:p>
        </w:tc>
        <w:tc>
          <w:tcPr>
            <w:tcW w:w="1155" w:type="dxa"/>
            <w:vAlign w:val="center"/>
          </w:tcPr>
          <w:p>
            <w:pPr>
              <w:jc w:val="center"/>
              <w:rPr>
                <w:rFonts w:hint="eastAsia" w:ascii="仿宋" w:hAnsi="仿宋" w:eastAsia="仿宋" w:cs="仿宋"/>
                <w:sz w:val="24"/>
              </w:rPr>
            </w:pPr>
          </w:p>
        </w:tc>
        <w:tc>
          <w:tcPr>
            <w:tcW w:w="2445" w:type="dxa"/>
            <w:vAlign w:val="center"/>
          </w:tcPr>
          <w:p>
            <w:pPr>
              <w:jc w:val="center"/>
              <w:rPr>
                <w:rFonts w:hint="eastAsia" w:ascii="仿宋" w:hAnsi="仿宋" w:eastAsia="仿宋" w:cs="仿宋"/>
                <w:sz w:val="24"/>
              </w:rPr>
            </w:pPr>
          </w:p>
        </w:tc>
        <w:tc>
          <w:tcPr>
            <w:tcW w:w="1545" w:type="dxa"/>
            <w:vAlign w:val="center"/>
          </w:tcPr>
          <w:p>
            <w:pPr>
              <w:jc w:val="center"/>
              <w:rPr>
                <w:rFonts w:hint="eastAsia" w:ascii="仿宋" w:hAnsi="仿宋" w:eastAsia="仿宋" w:cs="仿宋"/>
                <w:sz w:val="24"/>
              </w:rPr>
            </w:pPr>
          </w:p>
        </w:tc>
        <w:tc>
          <w:tcPr>
            <w:tcW w:w="2835" w:type="dxa"/>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0" w:hRule="atLeast"/>
          <w:jc w:val="center"/>
        </w:trPr>
        <w:tc>
          <w:tcPr>
            <w:tcW w:w="611" w:type="dxa"/>
            <w:vMerge w:val="continue"/>
            <w:vAlign w:val="center"/>
          </w:tcPr>
          <w:p>
            <w:pPr>
              <w:rPr>
                <w:rFonts w:hint="eastAsia" w:ascii="仿宋" w:hAnsi="仿宋" w:eastAsia="仿宋" w:cs="仿宋"/>
                <w:sz w:val="24"/>
              </w:rPr>
            </w:pPr>
          </w:p>
        </w:tc>
        <w:tc>
          <w:tcPr>
            <w:tcW w:w="2070" w:type="dxa"/>
            <w:vAlign w:val="center"/>
          </w:tcPr>
          <w:p>
            <w:pPr>
              <w:jc w:val="center"/>
              <w:rPr>
                <w:rFonts w:hint="eastAsia" w:ascii="仿宋" w:hAnsi="仿宋" w:eastAsia="仿宋" w:cs="仿宋"/>
                <w:sz w:val="24"/>
              </w:rPr>
            </w:pPr>
          </w:p>
        </w:tc>
        <w:tc>
          <w:tcPr>
            <w:tcW w:w="1395" w:type="dxa"/>
            <w:vAlign w:val="center"/>
          </w:tcPr>
          <w:p>
            <w:pPr>
              <w:jc w:val="center"/>
              <w:rPr>
                <w:rFonts w:hint="eastAsia" w:ascii="仿宋" w:hAnsi="仿宋" w:eastAsia="仿宋" w:cs="仿宋"/>
                <w:sz w:val="24"/>
              </w:rPr>
            </w:pPr>
          </w:p>
        </w:tc>
        <w:tc>
          <w:tcPr>
            <w:tcW w:w="1365" w:type="dxa"/>
            <w:vAlign w:val="center"/>
          </w:tcPr>
          <w:p>
            <w:pPr>
              <w:jc w:val="center"/>
              <w:rPr>
                <w:rFonts w:hint="eastAsia" w:ascii="仿宋" w:hAnsi="仿宋" w:eastAsia="仿宋" w:cs="仿宋"/>
                <w:sz w:val="24"/>
              </w:rPr>
            </w:pPr>
          </w:p>
        </w:tc>
        <w:tc>
          <w:tcPr>
            <w:tcW w:w="1155" w:type="dxa"/>
            <w:vAlign w:val="center"/>
          </w:tcPr>
          <w:p>
            <w:pPr>
              <w:jc w:val="center"/>
              <w:rPr>
                <w:rFonts w:hint="eastAsia" w:ascii="仿宋" w:hAnsi="仿宋" w:eastAsia="仿宋" w:cs="仿宋"/>
                <w:sz w:val="24"/>
              </w:rPr>
            </w:pPr>
          </w:p>
        </w:tc>
        <w:tc>
          <w:tcPr>
            <w:tcW w:w="2445" w:type="dxa"/>
            <w:vAlign w:val="center"/>
          </w:tcPr>
          <w:p>
            <w:pPr>
              <w:jc w:val="center"/>
              <w:rPr>
                <w:rFonts w:hint="eastAsia" w:ascii="仿宋" w:hAnsi="仿宋" w:eastAsia="仿宋" w:cs="仿宋"/>
                <w:sz w:val="24"/>
              </w:rPr>
            </w:pPr>
          </w:p>
        </w:tc>
        <w:tc>
          <w:tcPr>
            <w:tcW w:w="1545" w:type="dxa"/>
            <w:vAlign w:val="center"/>
          </w:tcPr>
          <w:p>
            <w:pPr>
              <w:jc w:val="center"/>
              <w:rPr>
                <w:rFonts w:hint="eastAsia" w:ascii="仿宋" w:hAnsi="仿宋" w:eastAsia="仿宋" w:cs="仿宋"/>
                <w:sz w:val="24"/>
              </w:rPr>
            </w:pPr>
          </w:p>
        </w:tc>
        <w:tc>
          <w:tcPr>
            <w:tcW w:w="2835" w:type="dxa"/>
            <w:vAlign w:val="center"/>
          </w:tcPr>
          <w:p>
            <w:pPr>
              <w:jc w:val="center"/>
              <w:rPr>
                <w:rFonts w:hint="eastAsia" w:ascii="仿宋" w:hAnsi="仿宋" w:eastAsia="仿宋" w:cs="仿宋"/>
                <w:sz w:val="24"/>
              </w:rPr>
            </w:pPr>
          </w:p>
        </w:tc>
      </w:tr>
    </w:tbl>
    <w:p>
      <w:pPr>
        <w:rPr>
          <w:rFonts w:ascii="仿宋_GB2312" w:eastAsia="仿宋_GB2312"/>
          <w:sz w:val="28"/>
        </w:rPr>
        <w:sectPr>
          <w:type w:val="oddPage"/>
          <w:pgSz w:w="16840" w:h="11907" w:orient="landscape"/>
          <w:pgMar w:top="1588" w:right="1701" w:bottom="1418" w:left="1588" w:header="851" w:footer="851" w:gutter="0"/>
          <w:pgNumType w:start="0"/>
          <w:cols w:space="720" w:num="1"/>
          <w:titlePg/>
          <w:docGrid w:type="lines" w:linePitch="312" w:charSpace="0"/>
        </w:sectPr>
      </w:pPr>
    </w:p>
    <w:tbl>
      <w:tblPr>
        <w:tblStyle w:val="8"/>
        <w:tblW w:w="8906"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1" w:hRule="atLeast"/>
        </w:trPr>
        <w:tc>
          <w:tcPr>
            <w:tcW w:w="8906" w:type="dxa"/>
            <w:vAlign w:val="top"/>
          </w:tcPr>
          <w:p>
            <w:pPr>
              <w:rPr>
                <w:rFonts w:hint="eastAsia" w:ascii="宋体" w:hAnsi="宋体"/>
                <w:sz w:val="24"/>
              </w:rPr>
            </w:pPr>
            <w:r>
              <w:rPr>
                <w:rFonts w:hint="eastAsia" w:ascii="宋体" w:hAnsi="宋体"/>
                <w:sz w:val="24"/>
              </w:rPr>
              <w:t>废物的包装、收集</w:t>
            </w:r>
          </w:p>
          <w:p>
            <w:pPr>
              <w:numPr>
                <w:ilvl w:val="0"/>
                <w:numId w:val="2"/>
              </w:numPr>
              <w:rPr>
                <w:rFonts w:hint="eastAsia" w:ascii="宋体" w:hAnsi="宋体"/>
                <w:sz w:val="24"/>
              </w:rPr>
            </w:pPr>
            <w:r>
              <w:rPr>
                <w:rFonts w:hint="eastAsia" w:ascii="宋体" w:hAnsi="宋体"/>
                <w:sz w:val="24"/>
              </w:rPr>
              <w:t>废物包装形式</w:t>
            </w:r>
          </w:p>
          <w:p>
            <w:pPr>
              <w:ind w:left="420"/>
              <w:rPr>
                <w:rFonts w:hint="eastAsia" w:ascii="宋体" w:hAnsi="宋体"/>
                <w:sz w:val="24"/>
              </w:rPr>
            </w:pPr>
          </w:p>
          <w:p>
            <w:pPr>
              <w:ind w:firstLine="480" w:firstLineChars="200"/>
              <w:rPr>
                <w:rFonts w:hint="eastAsia" w:ascii="宋体" w:hAnsi="宋体"/>
                <w:sz w:val="24"/>
              </w:rPr>
            </w:pPr>
            <w:r>
              <w:rPr>
                <w:rFonts w:hint="eastAsia" w:ascii="宋体" w:hAnsi="宋体"/>
                <w:sz w:val="24"/>
              </w:rPr>
              <w:t>包装桶</w:t>
            </w:r>
          </w:p>
          <w:p>
            <w:pPr>
              <w:rPr>
                <w:rFonts w:hint="eastAsia" w:ascii="宋体" w:hAnsi="宋体"/>
                <w:sz w:val="24"/>
              </w:rPr>
            </w:pPr>
          </w:p>
          <w:p>
            <w:pPr>
              <w:ind w:firstLine="480" w:firstLineChars="200"/>
              <w:rPr>
                <w:rFonts w:hint="eastAsia" w:ascii="宋体" w:hAnsi="宋体"/>
                <w:sz w:val="24"/>
              </w:rPr>
            </w:pPr>
            <w:r>
              <w:rPr>
                <w:rFonts w:hint="eastAsia" w:ascii="宋体" w:hAnsi="宋体"/>
                <w:sz w:val="24"/>
              </w:rPr>
              <w:t>包装完好无破损并密封桶盖。</w:t>
            </w:r>
          </w:p>
          <w:p>
            <w:pPr>
              <w:rPr>
                <w:rFonts w:hint="eastAsia" w:ascii="宋体" w:hAnsi="宋体"/>
                <w:sz w:val="24"/>
              </w:rPr>
            </w:pPr>
          </w:p>
          <w:p>
            <w:pPr>
              <w:numPr>
                <w:ilvl w:val="0"/>
                <w:numId w:val="2"/>
              </w:numPr>
              <w:rPr>
                <w:rFonts w:hint="eastAsia" w:ascii="宋体" w:hAnsi="宋体"/>
                <w:sz w:val="24"/>
              </w:rPr>
            </w:pPr>
            <w:r>
              <w:rPr>
                <w:rFonts w:hint="eastAsia" w:ascii="宋体" w:hAnsi="宋体"/>
                <w:sz w:val="24"/>
              </w:rPr>
              <w:t>包装容器数量</w:t>
            </w:r>
          </w:p>
          <w:p>
            <w:pPr>
              <w:rPr>
                <w:rFonts w:hint="eastAsia" w:ascii="宋体" w:hAnsi="宋体"/>
                <w:sz w:val="24"/>
              </w:rPr>
            </w:pPr>
          </w:p>
          <w:p>
            <w:pPr>
              <w:ind w:left="420"/>
              <w:rPr>
                <w:rFonts w:hint="eastAsia" w:ascii="宋体" w:hAnsi="宋体"/>
                <w:sz w:val="24"/>
              </w:rPr>
            </w:pPr>
            <w:r>
              <w:rPr>
                <w:rFonts w:hint="eastAsia" w:ascii="宋体" w:hAnsi="宋体"/>
                <w:sz w:val="24"/>
              </w:rPr>
              <w:t>2</w:t>
            </w:r>
            <w:r>
              <w:rPr>
                <w:rFonts w:ascii="宋体" w:hAnsi="宋体"/>
                <w:sz w:val="24"/>
              </w:rPr>
              <w:t>00L</w:t>
            </w:r>
            <w:r>
              <w:rPr>
                <w:rFonts w:hint="eastAsia" w:ascii="宋体" w:hAnsi="宋体"/>
                <w:sz w:val="24"/>
              </w:rPr>
              <w:t>包装</w:t>
            </w:r>
            <w:r>
              <w:rPr>
                <w:rFonts w:ascii="宋体" w:hAnsi="宋体"/>
                <w:sz w:val="24"/>
              </w:rPr>
              <w:t>桶</w:t>
            </w:r>
            <w:r>
              <w:rPr>
                <w:rFonts w:hint="eastAsia" w:ascii="宋体" w:hAnsi="宋体"/>
                <w:sz w:val="24"/>
              </w:rPr>
              <w:t>60万只</w:t>
            </w:r>
            <w:r>
              <w:rPr>
                <w:rFonts w:ascii="宋体" w:hAnsi="宋体"/>
                <w:sz w:val="24"/>
              </w:rPr>
              <w:t>/</w:t>
            </w:r>
            <w:r>
              <w:rPr>
                <w:rFonts w:hint="eastAsia" w:ascii="宋体" w:hAnsi="宋体"/>
                <w:sz w:val="24"/>
              </w:rPr>
              <w:t>年</w:t>
            </w:r>
            <w:r>
              <w:rPr>
                <w:rFonts w:ascii="宋体" w:hAnsi="宋体"/>
                <w:sz w:val="24"/>
              </w:rPr>
              <w:t>、</w:t>
            </w:r>
            <w:r>
              <w:rPr>
                <w:rFonts w:hint="eastAsia" w:ascii="宋体" w:hAnsi="宋体"/>
                <w:sz w:val="24"/>
              </w:rPr>
              <w:t>200</w:t>
            </w:r>
            <w:r>
              <w:rPr>
                <w:rFonts w:ascii="宋体" w:hAnsi="宋体"/>
                <w:sz w:val="24"/>
              </w:rPr>
              <w:t>L</w:t>
            </w:r>
            <w:r>
              <w:rPr>
                <w:rFonts w:hint="eastAsia" w:ascii="宋体" w:hAnsi="宋体"/>
                <w:sz w:val="24"/>
              </w:rPr>
              <w:t>以</w:t>
            </w:r>
            <w:r>
              <w:rPr>
                <w:rFonts w:ascii="宋体" w:hAnsi="宋体"/>
                <w:sz w:val="24"/>
              </w:rPr>
              <w:t>下包装桶</w:t>
            </w:r>
            <w:r>
              <w:rPr>
                <w:rFonts w:hint="eastAsia" w:ascii="宋体" w:hAnsi="宋体"/>
                <w:sz w:val="24"/>
              </w:rPr>
              <w:t>20000</w:t>
            </w:r>
            <w:r>
              <w:rPr>
                <w:rFonts w:ascii="宋体" w:hAnsi="宋体"/>
                <w:sz w:val="24"/>
              </w:rPr>
              <w:t>t/a</w:t>
            </w:r>
            <w:r>
              <w:rPr>
                <w:rFonts w:hint="eastAsia" w:ascii="宋体" w:hAnsi="宋体"/>
                <w:sz w:val="24"/>
              </w:rPr>
              <w:t>。</w:t>
            </w:r>
          </w:p>
          <w:p>
            <w:pPr>
              <w:rPr>
                <w:rFonts w:hint="eastAsia" w:ascii="宋体" w:hAnsi="宋体"/>
                <w:sz w:val="24"/>
              </w:rPr>
            </w:pPr>
          </w:p>
          <w:p>
            <w:pPr>
              <w:numPr>
                <w:ilvl w:val="0"/>
                <w:numId w:val="2"/>
              </w:numPr>
              <w:rPr>
                <w:rFonts w:hint="eastAsia" w:ascii="宋体" w:hAnsi="宋体"/>
                <w:sz w:val="24"/>
              </w:rPr>
            </w:pPr>
            <w:r>
              <w:rPr>
                <w:rFonts w:hint="eastAsia" w:ascii="宋体" w:hAnsi="宋体"/>
                <w:sz w:val="24"/>
              </w:rPr>
              <w:t>废物收集工具、设施</w:t>
            </w:r>
          </w:p>
          <w:p>
            <w:pPr>
              <w:rPr>
                <w:rFonts w:hint="eastAsia" w:ascii="宋体" w:hAnsi="宋体"/>
                <w:sz w:val="24"/>
              </w:rPr>
            </w:pPr>
          </w:p>
          <w:p>
            <w:pPr>
              <w:ind w:left="412" w:leftChars="196"/>
              <w:rPr>
                <w:rFonts w:hint="eastAsia" w:ascii="宋体" w:hAnsi="宋体"/>
                <w:sz w:val="24"/>
              </w:rPr>
            </w:pPr>
            <w:r>
              <w:rPr>
                <w:rFonts w:hint="eastAsia" w:ascii="宋体" w:hAnsi="宋体"/>
                <w:sz w:val="24"/>
              </w:rPr>
              <w:t>专业作业人员租用社会危险品专用运输车辆（共2辆，运输次数5-10 次/d，车辆配置 GPS 定位系统，按照规定线路行驶）上门回收废弃包装桶，</w:t>
            </w:r>
            <w:r>
              <w:rPr>
                <w:rFonts w:ascii="宋体" w:hAnsi="宋体"/>
                <w:sz w:val="24"/>
              </w:rPr>
              <w:t>专</w:t>
            </w:r>
            <w:r>
              <w:rPr>
                <w:rFonts w:hint="eastAsia" w:ascii="宋体" w:hAnsi="宋体"/>
                <w:sz w:val="24"/>
              </w:rPr>
              <w:t>业设备装卸。</w:t>
            </w:r>
          </w:p>
          <w:p>
            <w:pPr>
              <w:ind w:firstLine="480" w:firstLineChars="200"/>
              <w:rPr>
                <w:rFonts w:hint="eastAsia" w:ascii="宋体" w:hAnsi="宋体"/>
                <w:sz w:val="24"/>
              </w:rPr>
            </w:pPr>
          </w:p>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4" w:hRule="atLeast"/>
        </w:trPr>
        <w:tc>
          <w:tcPr>
            <w:tcW w:w="8906" w:type="dxa"/>
            <w:vAlign w:val="top"/>
          </w:tcPr>
          <w:p>
            <w:pPr>
              <w:rPr>
                <w:rFonts w:hint="eastAsia" w:ascii="宋体" w:hAnsi="宋体"/>
                <w:sz w:val="24"/>
              </w:rPr>
            </w:pPr>
            <w:r>
              <w:rPr>
                <w:rFonts w:hint="eastAsia" w:ascii="宋体" w:hAnsi="宋体"/>
                <w:sz w:val="24"/>
              </w:rPr>
              <w:t>废物的运输</w:t>
            </w:r>
          </w:p>
          <w:p>
            <w:pPr>
              <w:numPr>
                <w:ilvl w:val="0"/>
                <w:numId w:val="3"/>
              </w:numPr>
              <w:rPr>
                <w:rFonts w:hint="eastAsia" w:ascii="宋体" w:hAnsi="宋体"/>
                <w:sz w:val="24"/>
              </w:rPr>
            </w:pPr>
            <w:r>
              <w:rPr>
                <w:rFonts w:hint="eastAsia" w:ascii="宋体" w:hAnsi="宋体"/>
                <w:sz w:val="24"/>
              </w:rPr>
              <w:t>废物运输方式</w:t>
            </w:r>
          </w:p>
          <w:p>
            <w:pPr>
              <w:ind w:left="420"/>
              <w:rPr>
                <w:rFonts w:hint="eastAsia" w:ascii="宋体" w:hAnsi="宋体"/>
                <w:sz w:val="24"/>
              </w:rPr>
            </w:pPr>
          </w:p>
          <w:p>
            <w:pPr>
              <w:ind w:firstLine="480" w:firstLineChars="200"/>
              <w:rPr>
                <w:rFonts w:hint="eastAsia" w:ascii="宋体" w:hAnsi="宋体"/>
                <w:sz w:val="24"/>
              </w:rPr>
            </w:pPr>
            <w:r>
              <w:rPr>
                <w:rFonts w:hint="eastAsia" w:ascii="宋体" w:hAnsi="宋体"/>
                <w:sz w:val="24"/>
              </w:rPr>
              <w:t>废物采用专业危险品汽车上门装卸运输的方式。</w:t>
            </w:r>
          </w:p>
          <w:p>
            <w:pPr>
              <w:rPr>
                <w:rFonts w:hint="eastAsia" w:ascii="宋体" w:hAnsi="宋体"/>
                <w:sz w:val="24"/>
              </w:rPr>
            </w:pPr>
          </w:p>
          <w:p>
            <w:pPr>
              <w:rPr>
                <w:rFonts w:hint="eastAsia" w:ascii="宋体" w:hAnsi="宋体"/>
                <w:sz w:val="24"/>
              </w:rPr>
            </w:pPr>
            <w:r>
              <w:rPr>
                <w:rFonts w:hint="eastAsia" w:ascii="宋体" w:hAnsi="宋体"/>
                <w:sz w:val="24"/>
              </w:rPr>
              <w:t>2、现有运输工具数量和资质（或租用运输工具的来源、数量、资质）</w:t>
            </w:r>
          </w:p>
          <w:p>
            <w:pPr>
              <w:spacing w:line="560" w:lineRule="exact"/>
              <w:rPr>
                <w:rFonts w:hint="eastAsia" w:ascii="宋体" w:hAnsi="宋体"/>
                <w:sz w:val="24"/>
              </w:rPr>
            </w:pPr>
            <w:r>
              <w:rPr>
                <w:rFonts w:hint="eastAsia" w:ascii="宋体" w:hAnsi="宋体"/>
                <w:sz w:val="24"/>
              </w:rPr>
              <w:t xml:space="preserve">   公司委托灌南</w:t>
            </w:r>
            <w:r>
              <w:rPr>
                <w:rFonts w:ascii="宋体" w:hAnsi="宋体"/>
                <w:sz w:val="24"/>
              </w:rPr>
              <w:t>县顺联达</w:t>
            </w:r>
            <w:r>
              <w:rPr>
                <w:rFonts w:hint="eastAsia" w:ascii="宋体" w:hAnsi="宋体"/>
                <w:sz w:val="24"/>
              </w:rPr>
              <w:t>运输</w:t>
            </w:r>
            <w:r>
              <w:rPr>
                <w:rFonts w:ascii="宋体" w:hAnsi="宋体"/>
                <w:sz w:val="24"/>
              </w:rPr>
              <w:t>有限公司</w:t>
            </w:r>
            <w:r>
              <w:rPr>
                <w:rFonts w:hint="eastAsia" w:ascii="宋体" w:hAnsi="宋体"/>
                <w:sz w:val="24"/>
              </w:rPr>
              <w:t>长期运务。</w:t>
            </w:r>
          </w:p>
          <w:p>
            <w:pPr>
              <w:spacing w:line="560" w:lineRule="exact"/>
              <w:rPr>
                <w:rFonts w:hint="eastAsia" w:ascii="宋体" w:hAnsi="宋体"/>
                <w:sz w:val="24"/>
              </w:rPr>
            </w:pPr>
            <w:r>
              <w:rPr>
                <w:rFonts w:hint="eastAsia" w:ascii="宋体" w:hAnsi="宋体"/>
                <w:sz w:val="24"/>
              </w:rPr>
              <w:t xml:space="preserve">   运输资质：经营性道路危险货物运输（2类1项，2类2项，2类3项，3类，4类1项，4类2项，4类3项，5类1项，6类1项，8类，</w:t>
            </w:r>
            <w:r>
              <w:rPr>
                <w:rFonts w:ascii="宋体" w:hAnsi="宋体"/>
                <w:sz w:val="24"/>
              </w:rPr>
              <w:t>危险废物</w:t>
            </w:r>
            <w:r>
              <w:rPr>
                <w:rFonts w:hint="eastAsia" w:ascii="宋体" w:hAnsi="宋体"/>
                <w:sz w:val="24"/>
              </w:rPr>
              <w:t>）（剧毒化学品除外）；货物</w:t>
            </w:r>
            <w:r>
              <w:rPr>
                <w:rFonts w:ascii="宋体" w:hAnsi="宋体"/>
                <w:sz w:val="24"/>
              </w:rPr>
              <w:t>专用运输</w:t>
            </w:r>
            <w:r>
              <w:rPr>
                <w:rFonts w:hint="eastAsia" w:ascii="宋体" w:hAnsi="宋体"/>
                <w:sz w:val="24"/>
              </w:rPr>
              <w:t>（集</w:t>
            </w:r>
            <w:r>
              <w:rPr>
                <w:rFonts w:ascii="宋体" w:hAnsi="宋体"/>
                <w:sz w:val="24"/>
              </w:rPr>
              <w:t>装箱）</w:t>
            </w:r>
            <w:r>
              <w:rPr>
                <w:rFonts w:hint="eastAsia" w:ascii="宋体" w:hAnsi="宋体"/>
                <w:sz w:val="24"/>
              </w:rPr>
              <w:t>；</w:t>
            </w:r>
            <w:r>
              <w:rPr>
                <w:rFonts w:ascii="宋体" w:hAnsi="宋体"/>
                <w:sz w:val="24"/>
              </w:rPr>
              <w:t>普通货物配载货物</w:t>
            </w:r>
            <w:r>
              <w:rPr>
                <w:rFonts w:hint="eastAsia" w:ascii="宋体" w:hAnsi="宋体"/>
                <w:sz w:val="24"/>
              </w:rPr>
              <w:t>；其他普通货物仓储服务；道路普通货物运输；停车场管理</w:t>
            </w:r>
            <w:r>
              <w:rPr>
                <w:rFonts w:ascii="宋体" w:hAnsi="宋体"/>
                <w:sz w:val="24"/>
              </w:rPr>
              <w:t>服务；</w:t>
            </w:r>
            <w:r>
              <w:rPr>
                <w:rFonts w:hint="eastAsia" w:ascii="宋体" w:hAnsi="宋体"/>
                <w:sz w:val="24"/>
              </w:rPr>
              <w:t>化</w:t>
            </w:r>
            <w:r>
              <w:rPr>
                <w:rFonts w:ascii="宋体" w:hAnsi="宋体"/>
                <w:sz w:val="24"/>
              </w:rPr>
              <w:t>工原来</w:t>
            </w:r>
            <w:r>
              <w:rPr>
                <w:rFonts w:hint="eastAsia" w:ascii="宋体" w:hAnsi="宋体"/>
                <w:sz w:val="24"/>
              </w:rPr>
              <w:t>及</w:t>
            </w:r>
            <w:r>
              <w:rPr>
                <w:rFonts w:ascii="宋体" w:hAnsi="宋体"/>
                <w:sz w:val="24"/>
              </w:rPr>
              <w:t>产品（</w:t>
            </w:r>
            <w:r>
              <w:rPr>
                <w:rFonts w:hint="eastAsia" w:ascii="宋体" w:hAnsi="宋体"/>
                <w:sz w:val="24"/>
              </w:rPr>
              <w:t>危险</w:t>
            </w:r>
            <w:r>
              <w:rPr>
                <w:rFonts w:ascii="宋体" w:hAnsi="宋体"/>
                <w:sz w:val="24"/>
              </w:rPr>
              <w:t>品除外）</w:t>
            </w:r>
            <w:r>
              <w:rPr>
                <w:rFonts w:hint="eastAsia" w:ascii="宋体" w:hAnsi="宋体"/>
                <w:sz w:val="24"/>
              </w:rPr>
              <w:t>、</w:t>
            </w:r>
            <w:r>
              <w:rPr>
                <w:rFonts w:ascii="宋体" w:hAnsi="宋体"/>
                <w:sz w:val="24"/>
              </w:rPr>
              <w:t>汽车配件销售</w:t>
            </w:r>
            <w:r>
              <w:rPr>
                <w:rFonts w:hint="eastAsia" w:ascii="宋体" w:hAnsi="宋体"/>
                <w:sz w:val="24"/>
              </w:rPr>
              <w:t>。</w:t>
            </w:r>
          </w:p>
          <w:p>
            <w:pPr>
              <w:rPr>
                <w:rFonts w:hint="eastAsia" w:ascii="宋体" w:hAnsi="宋体"/>
                <w:sz w:val="24"/>
              </w:rPr>
            </w:pPr>
          </w:p>
          <w:p>
            <w:pPr>
              <w:numPr>
                <w:ilvl w:val="0"/>
                <w:numId w:val="3"/>
              </w:numPr>
              <w:rPr>
                <w:rFonts w:hint="eastAsia" w:ascii="宋体" w:hAnsi="宋体"/>
                <w:sz w:val="24"/>
              </w:rPr>
            </w:pPr>
            <w:r>
              <w:rPr>
                <w:rFonts w:hint="eastAsia" w:ascii="宋体" w:hAnsi="宋体"/>
                <w:sz w:val="24"/>
              </w:rPr>
              <w:t>废物运输时的应急方案和工具</w:t>
            </w:r>
          </w:p>
          <w:p>
            <w:pPr>
              <w:ind w:left="420"/>
              <w:rPr>
                <w:rFonts w:hint="eastAsia" w:ascii="宋体" w:hAnsi="宋体"/>
                <w:sz w:val="24"/>
              </w:rPr>
            </w:pPr>
          </w:p>
          <w:p>
            <w:pPr>
              <w:spacing w:line="560" w:lineRule="exact"/>
              <w:rPr>
                <w:rFonts w:hint="eastAsia" w:ascii="宋体" w:hAnsi="宋体"/>
                <w:sz w:val="24"/>
              </w:rPr>
            </w:pPr>
            <w:r>
              <w:rPr>
                <w:rFonts w:hint="eastAsia" w:ascii="宋体" w:hAnsi="宋体"/>
                <w:sz w:val="24"/>
              </w:rPr>
              <w:t xml:space="preserve">    货运公司保证货物的包装完好，防止跑、冒、滴、漏等现象，并确保货物的安全、及时、准点到达我公司指定目的地。</w:t>
            </w:r>
          </w:p>
          <w:p>
            <w:pPr>
              <w:rPr>
                <w:rFonts w:hint="eastAsia"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6" w:hRule="atLeast"/>
        </w:trPr>
        <w:tc>
          <w:tcPr>
            <w:tcW w:w="8906" w:type="dxa"/>
            <w:vAlign w:val="top"/>
          </w:tcPr>
          <w:p>
            <w:pPr>
              <w:rPr>
                <w:rFonts w:hint="eastAsia" w:ascii="宋体" w:hAnsi="宋体"/>
                <w:sz w:val="24"/>
              </w:rPr>
            </w:pPr>
            <w:r>
              <w:rPr>
                <w:rFonts w:hint="eastAsia" w:ascii="宋体" w:hAnsi="宋体"/>
                <w:sz w:val="24"/>
              </w:rPr>
              <w:t>废物的贮存/暂存</w:t>
            </w:r>
          </w:p>
          <w:p>
            <w:pPr>
              <w:numPr>
                <w:ilvl w:val="0"/>
                <w:numId w:val="4"/>
              </w:numPr>
              <w:rPr>
                <w:rFonts w:hint="eastAsia" w:ascii="宋体" w:hAnsi="宋体"/>
                <w:sz w:val="24"/>
              </w:rPr>
            </w:pPr>
            <w:r>
              <w:rPr>
                <w:rFonts w:hint="eastAsia" w:ascii="宋体" w:hAnsi="宋体"/>
                <w:sz w:val="24"/>
              </w:rPr>
              <w:t>废物贮存/暂存方式</w:t>
            </w:r>
          </w:p>
          <w:p>
            <w:pPr>
              <w:rPr>
                <w:rFonts w:hint="eastAsia" w:ascii="宋体" w:hAnsi="宋体"/>
                <w:sz w:val="24"/>
              </w:rPr>
            </w:pPr>
          </w:p>
          <w:p>
            <w:pPr>
              <w:ind w:left="420"/>
              <w:rPr>
                <w:rFonts w:ascii="宋体" w:hAnsi="宋体"/>
                <w:sz w:val="24"/>
              </w:rPr>
            </w:pPr>
            <w:r>
              <w:rPr>
                <w:rFonts w:hint="eastAsia" w:ascii="宋体" w:hAnsi="宋体"/>
                <w:sz w:val="24"/>
              </w:rPr>
              <w:t>本项目包装桶储存周期定为 2d，避免废包装桶长周期储存造成占地面积过大。本项目根据废包装桶产生企业提供废物的安全资料信息（残留物的理化性质或 MSDS 信息），将包装桶内物料相类废包装桶分类集中堆放，在废包装桶未到达公司前，业务人员必须将安全资料信息传达给操作人员和运输人员，废物在进入公司后，现场交接时核对危险废物的数量、种类、标识等，并确认与危险废物转移联单是否相符，并对接收的废物及时登记。</w:t>
            </w:r>
          </w:p>
          <w:p>
            <w:pPr>
              <w:ind w:left="420"/>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numPr>
                <w:ilvl w:val="0"/>
                <w:numId w:val="4"/>
              </w:numPr>
              <w:rPr>
                <w:rFonts w:hint="eastAsia" w:ascii="宋体" w:hAnsi="宋体"/>
                <w:sz w:val="24"/>
              </w:rPr>
            </w:pPr>
            <w:r>
              <w:rPr>
                <w:rFonts w:hint="eastAsia" w:ascii="宋体" w:hAnsi="宋体"/>
                <w:sz w:val="24"/>
              </w:rPr>
              <w:t>废物贮存场所情况简述</w:t>
            </w:r>
          </w:p>
          <w:p>
            <w:pPr>
              <w:rPr>
                <w:rFonts w:hint="eastAsia" w:ascii="宋体" w:hAnsi="宋体"/>
                <w:sz w:val="24"/>
              </w:rPr>
            </w:pPr>
          </w:p>
          <w:p>
            <w:pPr>
              <w:ind w:left="420"/>
              <w:rPr>
                <w:rFonts w:hint="eastAsia" w:ascii="宋体" w:hAnsi="宋体"/>
                <w:sz w:val="24"/>
              </w:rPr>
            </w:pPr>
            <w:r>
              <w:rPr>
                <w:rFonts w:hint="eastAsia" w:ascii="宋体" w:hAnsi="宋体"/>
                <w:sz w:val="24"/>
              </w:rPr>
              <w:t xml:space="preserve">  设置约1650m</w:t>
            </w:r>
            <w:r>
              <w:rPr>
                <w:rFonts w:hint="eastAsia" w:ascii="宋体" w:hAnsi="宋体"/>
                <w:sz w:val="24"/>
                <w:vertAlign w:val="superscript"/>
              </w:rPr>
              <w:t>2</w:t>
            </w:r>
            <w:r>
              <w:rPr>
                <w:rFonts w:hint="eastAsia" w:ascii="宋体" w:hAnsi="宋体"/>
                <w:sz w:val="24"/>
              </w:rPr>
              <w:t>废包装桶仓库存放废包装桶，原料仓库四周设置地沟收集废包装桶泄露的废液。</w:t>
            </w:r>
          </w:p>
          <w:p>
            <w:pPr>
              <w:spacing w:line="560" w:lineRule="exact"/>
              <w:ind w:left="360" w:hanging="360" w:hangingChars="150"/>
              <w:rPr>
                <w:rFonts w:hint="eastAsia" w:ascii="宋体" w:hAnsi="宋体"/>
                <w:sz w:val="24"/>
              </w:rPr>
            </w:pPr>
          </w:p>
          <w:p>
            <w:pPr>
              <w:rPr>
                <w:rFonts w:hint="eastAsia" w:ascii="宋体" w:hAnsi="宋体"/>
                <w:sz w:val="24"/>
              </w:rPr>
            </w:pPr>
          </w:p>
          <w:p>
            <w:pPr>
              <w:rPr>
                <w:rFonts w:hint="eastAsia"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5" w:hRule="atLeast"/>
        </w:trPr>
        <w:tc>
          <w:tcPr>
            <w:tcW w:w="8906" w:type="dxa"/>
            <w:vAlign w:val="top"/>
          </w:tcPr>
          <w:p>
            <w:pPr>
              <w:rPr>
                <w:rFonts w:hint="eastAsia" w:ascii="宋体" w:hAnsi="宋体"/>
                <w:sz w:val="24"/>
              </w:rPr>
            </w:pPr>
            <w:r>
              <w:rPr>
                <w:rFonts w:hint="eastAsia" w:ascii="宋体" w:hAnsi="宋体"/>
                <w:sz w:val="24"/>
              </w:rPr>
              <w:t>废物的预处理</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hint="eastAsia" w:ascii="宋体" w:hAnsi="宋体"/>
                <w:sz w:val="24"/>
              </w:rPr>
            </w:pPr>
            <w:r>
              <w:rPr>
                <w:rFonts w:hint="eastAsia" w:ascii="宋体" w:hAnsi="宋体"/>
                <w:sz w:val="24"/>
              </w:rPr>
              <w:t>1、废物预处理工艺</w:t>
            </w:r>
          </w:p>
          <w:p>
            <w:pPr>
              <w:rPr>
                <w:rFonts w:hint="eastAsia" w:ascii="宋体" w:hAnsi="宋体"/>
                <w:sz w:val="24"/>
              </w:rPr>
            </w:pPr>
          </w:p>
          <w:p>
            <w:pPr>
              <w:ind w:firstLine="480" w:firstLineChars="200"/>
              <w:rPr>
                <w:rFonts w:hint="eastAsia" w:ascii="宋体" w:hAnsi="宋体"/>
                <w:sz w:val="24"/>
              </w:rPr>
            </w:pPr>
            <w:r>
              <w:rPr>
                <w:rFonts w:hint="eastAsia" w:ascii="宋体" w:hAnsi="宋体"/>
                <w:sz w:val="24"/>
              </w:rPr>
              <w:t>装运作业中，检查确认包装桶完好，无跑、冒、滴、漏等情况发生。</w:t>
            </w:r>
          </w:p>
          <w:p>
            <w:pPr>
              <w:ind w:firstLine="480" w:firstLineChars="200"/>
              <w:rPr>
                <w:rFonts w:hint="eastAsia" w:ascii="宋体" w:hAnsi="宋体"/>
                <w:sz w:val="24"/>
              </w:rPr>
            </w:pPr>
          </w:p>
          <w:p>
            <w:pPr>
              <w:ind w:firstLine="480" w:firstLineChars="200"/>
              <w:rPr>
                <w:rFonts w:hint="eastAsia" w:ascii="宋体" w:hAnsi="宋体"/>
                <w:sz w:val="24"/>
              </w:rPr>
            </w:pPr>
            <w:r>
              <w:rPr>
                <w:rFonts w:hint="eastAsia" w:ascii="宋体" w:hAnsi="宋体"/>
                <w:sz w:val="24"/>
              </w:rPr>
              <w:t>废包装桶产生企业应按公司的协议要求，提前通知废包装桶产生情况，并按要求妥善保存尽可能保持外包装的清洁和完整密封性，过程</w:t>
            </w:r>
            <w:r>
              <w:rPr>
                <w:rFonts w:ascii="宋体" w:hAnsi="宋体"/>
                <w:sz w:val="24"/>
              </w:rPr>
              <w:t>不</w:t>
            </w:r>
            <w:r>
              <w:rPr>
                <w:rFonts w:hint="eastAsia" w:ascii="宋体" w:hAnsi="宋体"/>
                <w:sz w:val="24"/>
              </w:rPr>
              <w:t>需要</w:t>
            </w:r>
            <w:r>
              <w:rPr>
                <w:rFonts w:ascii="宋体" w:hAnsi="宋体"/>
                <w:sz w:val="24"/>
              </w:rPr>
              <w:t>预处理</w:t>
            </w:r>
            <w:r>
              <w:rPr>
                <w:rFonts w:hint="eastAsia" w:ascii="宋体" w:hAnsi="宋体"/>
                <w:sz w:val="24"/>
              </w:rPr>
              <w:t>。</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hint="eastAsia" w:ascii="宋体" w:hAnsi="宋体"/>
                <w:sz w:val="24"/>
              </w:rPr>
            </w:pPr>
          </w:p>
          <w:p>
            <w:pPr>
              <w:rPr>
                <w:rFonts w:ascii="宋体" w:hAnsi="宋体"/>
                <w:sz w:val="24"/>
              </w:rPr>
            </w:pPr>
          </w:p>
          <w:p>
            <w:pPr>
              <w:rPr>
                <w:rFonts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r>
              <w:rPr>
                <w:rFonts w:hint="eastAsia" w:ascii="宋体" w:hAnsi="宋体"/>
                <w:sz w:val="24"/>
              </w:rPr>
              <w:t>2、废物预处理设施、设备</w:t>
            </w:r>
          </w:p>
          <w:p>
            <w:pPr>
              <w:rPr>
                <w:rFonts w:hint="eastAsia" w:ascii="宋体" w:hAnsi="宋体"/>
                <w:sz w:val="24"/>
              </w:rPr>
            </w:pPr>
          </w:p>
          <w:p>
            <w:pPr>
              <w:ind w:firstLine="480"/>
              <w:rPr>
                <w:rFonts w:ascii="宋体" w:hAnsi="宋体"/>
                <w:sz w:val="24"/>
              </w:rPr>
            </w:pPr>
            <w:r>
              <w:rPr>
                <w:rFonts w:hint="eastAsia" w:ascii="宋体" w:hAnsi="宋体"/>
                <w:sz w:val="24"/>
              </w:rPr>
              <w:t>无</w:t>
            </w: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ascii="宋体" w:hAnsi="宋体"/>
                <w:sz w:val="24"/>
              </w:rPr>
            </w:pPr>
          </w:p>
          <w:p>
            <w:pPr>
              <w:ind w:firstLine="480"/>
              <w:rPr>
                <w:rFonts w:hint="eastAsia" w:ascii="宋体" w:hAnsi="宋体"/>
                <w:sz w:val="24"/>
              </w:rPr>
            </w:pPr>
          </w:p>
          <w:p>
            <w:pPr>
              <w:ind w:firstLine="480"/>
              <w:rPr>
                <w:rFonts w:ascii="宋体" w:hAnsi="宋体"/>
                <w:sz w:val="24"/>
              </w:rPr>
            </w:pPr>
          </w:p>
          <w:p>
            <w:pPr>
              <w:ind w:firstLine="480"/>
              <w:rPr>
                <w:rFonts w:ascii="宋体" w:hAnsi="宋体"/>
                <w:sz w:val="24"/>
              </w:rPr>
            </w:pPr>
          </w:p>
          <w:p>
            <w:pPr>
              <w:ind w:firstLine="480"/>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rPr>
                <w:rFonts w:hint="eastAsia" w:ascii="宋体" w:hAnsi="宋体"/>
                <w:sz w:val="24"/>
              </w:rPr>
            </w:pPr>
            <w:r>
              <w:rPr>
                <w:rFonts w:hint="eastAsia" w:ascii="宋体" w:hAnsi="宋体"/>
                <w:sz w:val="24"/>
              </w:rPr>
              <w:t>物处置工艺及设备、设施</w:t>
            </w:r>
          </w:p>
          <w:p>
            <w:pPr>
              <w:rPr>
                <w:rFonts w:hint="eastAsia" w:ascii="宋体" w:hAnsi="宋体"/>
                <w:sz w:val="24"/>
              </w:rPr>
            </w:pPr>
            <w:r>
              <w:rPr>
                <w:rFonts w:hint="eastAsia" w:ascii="宋体" w:hAnsi="宋体"/>
                <w:sz w:val="24"/>
              </w:rPr>
              <w:t>1、废物处置工艺</w:t>
            </w:r>
          </w:p>
          <w:p>
            <w:pPr>
              <w:rPr>
                <w:rFonts w:hint="eastAsia" w:ascii="宋体" w:hAnsi="宋体"/>
                <w:sz w:val="24"/>
              </w:rPr>
            </w:pPr>
          </w:p>
          <w:p>
            <w:pPr>
              <w:jc w:val="center"/>
            </w:pPr>
            <w:r>
              <w:object>
                <v:shape id="_x0000_i1025" o:spt="75" type="#_x0000_t75" style="height:402.6pt;width:327.9pt;" o:ole="t" filled="f" stroked="f" coordsize="21600,21600">
                  <v:path/>
                  <v:fill on="f" focussize="0,0"/>
                  <v:stroke on="f"/>
                  <v:imagedata r:id="rId7" o:title=""/>
                  <o:lock v:ext="edit" aspectratio="t"/>
                  <w10:wrap type="none"/>
                  <w10:anchorlock/>
                </v:shape>
                <o:OLEObject Type="Embed" ProgID="Visio.Drawing.11" ShapeID="_x0000_i1025" DrawAspect="Content" ObjectID="_1468075725" r:id="rId6">
                  <o:LockedField>false</o:LockedField>
                </o:OLEObject>
              </w:object>
            </w:r>
          </w:p>
          <w:p>
            <w:pPr>
              <w:jc w:val="center"/>
              <w:rPr>
                <w:rFonts w:hint="eastAsia" w:ascii="宋体" w:hAnsi="宋体"/>
                <w:b/>
                <w:sz w:val="24"/>
              </w:rPr>
            </w:pPr>
            <w:r>
              <w:rPr>
                <w:rFonts w:hint="eastAsia" w:ascii="宋体" w:hAnsi="宋体"/>
                <w:b/>
                <w:sz w:val="24"/>
              </w:rPr>
              <w:t>图2</w:t>
            </w:r>
            <w:r>
              <w:rPr>
                <w:rFonts w:ascii="宋体" w:hAnsi="宋体"/>
                <w:b/>
                <w:sz w:val="24"/>
              </w:rPr>
              <w:t xml:space="preserve">-1  </w:t>
            </w:r>
            <w:r>
              <w:rPr>
                <w:rFonts w:hint="eastAsia" w:ascii="宋体" w:hAnsi="宋体"/>
                <w:b/>
                <w:sz w:val="24"/>
              </w:rPr>
              <w:t>200L标准金属桶清洗回收工艺流程及产污环节图</w:t>
            </w:r>
          </w:p>
          <w:p>
            <w:pPr>
              <w:ind w:firstLine="720" w:firstLineChars="300"/>
              <w:rPr>
                <w:rFonts w:ascii="宋体" w:hAnsi="宋体"/>
                <w:sz w:val="24"/>
              </w:rPr>
            </w:pPr>
            <w:r>
              <w:rPr>
                <w:rFonts w:hint="eastAsia" w:ascii="宋体" w:hAnsi="宋体"/>
                <w:sz w:val="24"/>
              </w:rPr>
              <w:t xml:space="preserve">  </w:t>
            </w:r>
          </w:p>
          <w:p>
            <w:pPr>
              <w:jc w:val="center"/>
            </w:pPr>
            <w:r>
              <w:object>
                <v:shape id="_x0000_i1026" o:spt="75" type="#_x0000_t75" style="height:252.45pt;width:277.45pt;" o:ole="t" filled="f" stroked="f" coordsize="21600,21600">
                  <v:path/>
                  <v:fill on="f" focussize="0,0"/>
                  <v:stroke on="f"/>
                  <v:imagedata r:id="rId9" o:title=""/>
                  <o:lock v:ext="edit" aspectratio="t"/>
                  <w10:wrap type="none"/>
                  <w10:anchorlock/>
                </v:shape>
                <o:OLEObject Type="Embed" ProgID="Visio.Drawing.11" ShapeID="_x0000_i1026" DrawAspect="Content" ObjectID="_1468075726" r:id="rId8">
                  <o:LockedField>false</o:LockedField>
                </o:OLEObject>
              </w:object>
            </w:r>
          </w:p>
          <w:p>
            <w:pPr>
              <w:jc w:val="center"/>
              <w:rPr>
                <w:rFonts w:hint="eastAsia" w:ascii="宋体" w:hAnsi="宋体"/>
                <w:sz w:val="24"/>
              </w:rPr>
            </w:pPr>
          </w:p>
          <w:p>
            <w:pPr>
              <w:jc w:val="center"/>
              <w:rPr>
                <w:rFonts w:hint="eastAsia" w:ascii="宋体" w:hAnsi="宋体"/>
                <w:sz w:val="24"/>
              </w:rPr>
            </w:pPr>
            <w:r>
              <w:rPr>
                <w:rFonts w:hint="eastAsia" w:ascii="宋体" w:hAnsi="宋体"/>
                <w:b/>
                <w:sz w:val="24"/>
              </w:rPr>
              <w:t>图2</w:t>
            </w:r>
            <w:r>
              <w:rPr>
                <w:rFonts w:ascii="宋体" w:hAnsi="宋体"/>
                <w:b/>
                <w:sz w:val="24"/>
              </w:rPr>
              <w:t xml:space="preserve">-2  </w:t>
            </w:r>
            <w:r>
              <w:rPr>
                <w:rFonts w:hint="eastAsia" w:ascii="宋体" w:hAnsi="宋体" w:cs="宋体"/>
                <w:b/>
                <w:szCs w:val="21"/>
              </w:rPr>
              <w:t>小容积金属油漆桶处置工艺流程及产污环节图</w:t>
            </w:r>
          </w:p>
          <w:p>
            <w:pPr>
              <w:ind w:firstLine="720" w:firstLineChars="300"/>
              <w:rPr>
                <w:rFonts w:ascii="宋体" w:hAnsi="宋体"/>
                <w:sz w:val="24"/>
              </w:rPr>
            </w:pPr>
          </w:p>
          <w:p>
            <w:pPr>
              <w:ind w:firstLine="630" w:firstLineChars="300"/>
            </w:pPr>
            <w:r>
              <w:object>
                <v:shape id="_x0000_i1027" o:spt="75" type="#_x0000_t75" style="height:220.95pt;width:351.75pt;" o:ole="t" filled="f" stroked="f" coordsize="21600,21600">
                  <v:path/>
                  <v:fill on="f" focussize="0,0"/>
                  <v:stroke on="f"/>
                  <v:imagedata r:id="rId11" o:title=""/>
                  <o:lock v:ext="edit" aspectratio="t"/>
                  <w10:wrap type="none"/>
                  <w10:anchorlock/>
                </v:shape>
                <o:OLEObject Type="Embed" ProgID="Visio.Drawing.11" ShapeID="_x0000_i1027" DrawAspect="Content" ObjectID="_1468075727" r:id="rId10">
                  <o:LockedField>false</o:LockedField>
                </o:OLEObject>
              </w:object>
            </w:r>
          </w:p>
          <w:p>
            <w:pPr>
              <w:ind w:firstLine="720" w:firstLineChars="300"/>
              <w:rPr>
                <w:rFonts w:ascii="宋体" w:hAnsi="宋体"/>
                <w:sz w:val="24"/>
              </w:rPr>
            </w:pPr>
          </w:p>
          <w:p>
            <w:pPr>
              <w:ind w:firstLine="723" w:firstLineChars="300"/>
              <w:jc w:val="center"/>
              <w:rPr>
                <w:rFonts w:hint="eastAsia" w:ascii="宋体" w:hAnsi="宋体"/>
                <w:sz w:val="24"/>
              </w:rPr>
            </w:pPr>
            <w:r>
              <w:rPr>
                <w:rFonts w:hint="eastAsia" w:ascii="宋体" w:hAnsi="宋体"/>
                <w:b/>
                <w:sz w:val="24"/>
              </w:rPr>
              <w:t>图2</w:t>
            </w:r>
            <w:r>
              <w:rPr>
                <w:rFonts w:ascii="宋体" w:hAnsi="宋体"/>
                <w:b/>
                <w:sz w:val="24"/>
              </w:rPr>
              <w:t xml:space="preserve">-3  </w:t>
            </w:r>
            <w:r>
              <w:rPr>
                <w:rFonts w:hint="eastAsia" w:ascii="宋体" w:hAnsi="宋体" w:cs="宋体"/>
                <w:b/>
                <w:szCs w:val="21"/>
              </w:rPr>
              <w:t>200L塑料桶清洗回收工艺流程及产污环节图</w:t>
            </w:r>
          </w:p>
          <w:p>
            <w:pPr>
              <w:ind w:firstLine="630" w:firstLineChars="300"/>
              <w:jc w:val="center"/>
              <w:rPr>
                <w:rFonts w:hint="eastAsia" w:ascii="宋体" w:hAnsi="宋体"/>
                <w:sz w:val="24"/>
              </w:rPr>
            </w:pPr>
            <w:r>
              <w:object>
                <v:shape id="_x0000_i1028" o:spt="75" type="#_x0000_t75" style="height:234.6pt;width:294.7pt;" o:ole="t" filled="f" stroked="f" coordsize="21600,21600">
                  <v:path/>
                  <v:fill on="f" focussize="0,0"/>
                  <v:stroke on="f"/>
                  <v:imagedata r:id="rId13" o:title=""/>
                  <o:lock v:ext="edit" aspectratio="t"/>
                  <w10:wrap type="none"/>
                  <w10:anchorlock/>
                </v:shape>
                <o:OLEObject Type="Embed" ProgID="Visio.Drawing.11" ShapeID="_x0000_i1028" DrawAspect="Content" ObjectID="_1468075728" r:id="rId12">
                  <o:LockedField>false</o:LockedField>
                </o:OLEObject>
              </w:object>
            </w:r>
          </w:p>
          <w:p>
            <w:pPr>
              <w:rPr>
                <w:rFonts w:hint="eastAsia" w:ascii="宋体" w:hAnsi="宋体"/>
                <w:sz w:val="24"/>
              </w:rPr>
            </w:pPr>
          </w:p>
          <w:p>
            <w:pPr>
              <w:jc w:val="center"/>
              <w:rPr>
                <w:rFonts w:hint="eastAsia" w:ascii="宋体" w:hAnsi="宋体"/>
                <w:b/>
                <w:sz w:val="24"/>
              </w:rPr>
            </w:pPr>
            <w:r>
              <w:rPr>
                <w:rFonts w:hint="eastAsia" w:ascii="宋体" w:hAnsi="宋体"/>
                <w:b/>
                <w:sz w:val="24"/>
              </w:rPr>
              <w:t>图2</w:t>
            </w:r>
            <w:r>
              <w:rPr>
                <w:rFonts w:ascii="宋体" w:hAnsi="宋体"/>
                <w:b/>
                <w:sz w:val="24"/>
              </w:rPr>
              <w:t xml:space="preserve">-4  </w:t>
            </w:r>
            <w:r>
              <w:rPr>
                <w:rFonts w:hint="eastAsia" w:ascii="宋体" w:hAnsi="宋体"/>
                <w:b/>
                <w:sz w:val="24"/>
              </w:rPr>
              <w:t>小容积塑料桶清洗回收工艺流程及产污环节图</w:t>
            </w:r>
          </w:p>
          <w:p>
            <w:pPr>
              <w:rPr>
                <w:rFonts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tabs>
                <w:tab w:val="left" w:pos="3233"/>
              </w:tabs>
              <w:rPr>
                <w:rFonts w:hint="eastAsia" w:ascii="宋体" w:hAnsi="宋体"/>
                <w:sz w:val="24"/>
              </w:rPr>
            </w:pPr>
            <w:r>
              <w:rPr>
                <w:rFonts w:hint="eastAsia" w:ascii="宋体" w:hAnsi="宋体"/>
                <w:sz w:val="24"/>
              </w:rPr>
              <w:t>2、废物处置设备、设施</w:t>
            </w:r>
          </w:p>
          <w:p>
            <w:pPr>
              <w:tabs>
                <w:tab w:val="left" w:pos="3233"/>
              </w:tabs>
              <w:ind w:left="420"/>
              <w:rPr>
                <w:rFonts w:hint="eastAsia" w:ascii="宋体" w:hAnsi="宋体"/>
                <w:sz w:val="24"/>
              </w:rPr>
            </w:pPr>
          </w:p>
          <w:p>
            <w:pPr>
              <w:tabs>
                <w:tab w:val="left" w:pos="3233"/>
              </w:tabs>
              <w:ind w:left="420"/>
              <w:rPr>
                <w:rFonts w:ascii="宋体" w:hAnsi="宋体"/>
                <w:sz w:val="24"/>
              </w:rPr>
            </w:pPr>
            <w:r>
              <w:rPr>
                <w:rFonts w:hint="eastAsia" w:ascii="宋体" w:hAnsi="宋体"/>
                <w:sz w:val="24"/>
              </w:rPr>
              <w:t>企业设置4套</w:t>
            </w:r>
            <w:r>
              <w:rPr>
                <w:rFonts w:ascii="宋体" w:hAnsi="宋体"/>
                <w:sz w:val="24"/>
              </w:rPr>
              <w:t>单独生产线</w:t>
            </w:r>
            <w:r>
              <w:rPr>
                <w:rFonts w:hint="eastAsia" w:ascii="宋体" w:hAnsi="宋体"/>
                <w:sz w:val="24"/>
              </w:rPr>
              <w:t>。</w:t>
            </w:r>
          </w:p>
          <w:p>
            <w:pPr>
              <w:tabs>
                <w:tab w:val="left" w:pos="3233"/>
              </w:tabs>
              <w:ind w:left="420"/>
              <w:rPr>
                <w:rFonts w:hint="eastAsia" w:ascii="宋体" w:hAnsi="宋体"/>
                <w:sz w:val="24"/>
              </w:rPr>
            </w:pPr>
            <w:r>
              <w:rPr>
                <w:rFonts w:hint="eastAsia" w:ascii="宋体" w:hAnsi="宋体"/>
                <w:sz w:val="24"/>
              </w:rPr>
              <w:t>2</w:t>
            </w:r>
            <w:r>
              <w:rPr>
                <w:rFonts w:ascii="宋体" w:hAnsi="宋体"/>
                <w:sz w:val="24"/>
              </w:rPr>
              <w:t>00L</w:t>
            </w:r>
            <w:r>
              <w:rPr>
                <w:rFonts w:hint="eastAsia" w:ascii="宋体" w:hAnsi="宋体"/>
                <w:sz w:val="24"/>
              </w:rPr>
              <w:t>金属</w:t>
            </w:r>
            <w:r>
              <w:rPr>
                <w:rFonts w:ascii="宋体" w:hAnsi="宋体"/>
                <w:sz w:val="24"/>
              </w:rPr>
              <w:t>桶主要设备</w:t>
            </w:r>
            <w:r>
              <w:rPr>
                <w:rFonts w:hint="eastAsia" w:ascii="宋体" w:hAnsi="宋体"/>
                <w:sz w:val="24"/>
              </w:rPr>
              <w:t>：吸残机、打磨机、输送机、倒残机、整边机、整形机、</w:t>
            </w:r>
          </w:p>
          <w:p>
            <w:pPr>
              <w:tabs>
                <w:tab w:val="left" w:pos="3233"/>
              </w:tabs>
              <w:ind w:left="420"/>
              <w:rPr>
                <w:rFonts w:ascii="宋体" w:hAnsi="宋体"/>
                <w:sz w:val="24"/>
              </w:rPr>
            </w:pPr>
            <w:r>
              <w:rPr>
                <w:rFonts w:hint="eastAsia" w:ascii="宋体" w:hAnsi="宋体"/>
                <w:sz w:val="24"/>
              </w:rPr>
              <w:t>灌粒机、内外壁清洗机、倒粒机、检漏机、吹干机、喷漆机、烘干机</w:t>
            </w:r>
          </w:p>
          <w:p>
            <w:pPr>
              <w:tabs>
                <w:tab w:val="left" w:pos="3233"/>
              </w:tabs>
              <w:ind w:left="420"/>
              <w:rPr>
                <w:rFonts w:ascii="宋体" w:hAnsi="宋体"/>
                <w:sz w:val="24"/>
              </w:rPr>
            </w:pPr>
            <w:r>
              <w:rPr>
                <w:rFonts w:hint="eastAsia" w:ascii="宋体" w:hAnsi="宋体"/>
                <w:sz w:val="24"/>
              </w:rPr>
              <w:t>200</w:t>
            </w:r>
            <w:r>
              <w:rPr>
                <w:rFonts w:ascii="宋体" w:hAnsi="宋体"/>
                <w:sz w:val="24"/>
              </w:rPr>
              <w:t>L</w:t>
            </w:r>
            <w:r>
              <w:rPr>
                <w:rFonts w:hint="eastAsia" w:ascii="宋体" w:hAnsi="宋体"/>
                <w:sz w:val="24"/>
              </w:rPr>
              <w:t>塑料</w:t>
            </w:r>
            <w:r>
              <w:rPr>
                <w:rFonts w:ascii="宋体" w:hAnsi="宋体"/>
                <w:sz w:val="24"/>
              </w:rPr>
              <w:t>桶主要</w:t>
            </w:r>
            <w:r>
              <w:rPr>
                <w:rFonts w:hint="eastAsia" w:ascii="宋体" w:hAnsi="宋体"/>
                <w:sz w:val="24"/>
              </w:rPr>
              <w:t>设备</w:t>
            </w:r>
            <w:r>
              <w:rPr>
                <w:rFonts w:ascii="宋体" w:hAnsi="宋体"/>
                <w:sz w:val="24"/>
              </w:rPr>
              <w:t>：</w:t>
            </w:r>
            <w:r>
              <w:rPr>
                <w:rFonts w:hint="eastAsia" w:ascii="宋体" w:hAnsi="宋体"/>
                <w:sz w:val="24"/>
              </w:rPr>
              <w:t>吸残机、内壁清洗机、内吹干机</w:t>
            </w:r>
          </w:p>
          <w:p>
            <w:pPr>
              <w:tabs>
                <w:tab w:val="left" w:pos="3233"/>
              </w:tabs>
              <w:ind w:left="420"/>
              <w:rPr>
                <w:rFonts w:ascii="宋体" w:hAnsi="宋体"/>
                <w:sz w:val="24"/>
              </w:rPr>
            </w:pPr>
            <w:r>
              <w:rPr>
                <w:rFonts w:hint="eastAsia" w:ascii="宋体" w:hAnsi="宋体"/>
                <w:sz w:val="24"/>
              </w:rPr>
              <w:t>小</w:t>
            </w:r>
            <w:r>
              <w:rPr>
                <w:rFonts w:ascii="宋体" w:hAnsi="宋体"/>
                <w:sz w:val="24"/>
              </w:rPr>
              <w:t>容积金属桶：</w:t>
            </w:r>
            <w:r>
              <w:rPr>
                <w:rFonts w:hint="eastAsia" w:ascii="宋体" w:hAnsi="宋体"/>
                <w:sz w:val="24"/>
              </w:rPr>
              <w:t>吸残机、输送机、撕碎机、螺旋式清洗机、PSX-200破碎机</w:t>
            </w:r>
          </w:p>
          <w:p>
            <w:pPr>
              <w:tabs>
                <w:tab w:val="left" w:pos="3233"/>
              </w:tabs>
              <w:ind w:left="420"/>
              <w:rPr>
                <w:rFonts w:hint="eastAsia" w:ascii="宋体" w:hAnsi="宋体"/>
                <w:sz w:val="24"/>
              </w:rPr>
            </w:pPr>
            <w:r>
              <w:rPr>
                <w:rFonts w:hint="eastAsia" w:ascii="宋体" w:hAnsi="宋体"/>
                <w:sz w:val="24"/>
              </w:rPr>
              <w:t>小</w:t>
            </w:r>
            <w:r>
              <w:rPr>
                <w:rFonts w:ascii="宋体" w:hAnsi="宋体"/>
                <w:sz w:val="24"/>
              </w:rPr>
              <w:t>容积</w:t>
            </w:r>
            <w:r>
              <w:rPr>
                <w:rFonts w:hint="eastAsia" w:ascii="宋体" w:hAnsi="宋体"/>
                <w:sz w:val="24"/>
              </w:rPr>
              <w:t>塑料</w:t>
            </w:r>
            <w:r>
              <w:rPr>
                <w:rFonts w:ascii="宋体" w:hAnsi="宋体"/>
                <w:sz w:val="24"/>
              </w:rPr>
              <w:t>桶：</w:t>
            </w:r>
            <w:r>
              <w:rPr>
                <w:rFonts w:hint="eastAsia" w:ascii="宋体" w:hAnsi="宋体"/>
                <w:sz w:val="24"/>
              </w:rPr>
              <w:t>吸残机、输送机、破碎机、清洗机、吹干机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72" w:hRule="atLeast"/>
        </w:trPr>
        <w:tc>
          <w:tcPr>
            <w:tcW w:w="8906" w:type="dxa"/>
            <w:tcBorders>
              <w:bottom w:val="single" w:color="auto" w:sz="4" w:space="0"/>
            </w:tcBorders>
            <w:vAlign w:val="top"/>
          </w:tcPr>
          <w:p>
            <w:pPr>
              <w:rPr>
                <w:rFonts w:hint="eastAsia" w:ascii="宋体" w:hAnsi="宋体"/>
                <w:sz w:val="24"/>
              </w:rPr>
            </w:pPr>
            <w:r>
              <w:rPr>
                <w:rFonts w:hint="eastAsia" w:ascii="宋体" w:hAnsi="宋体"/>
                <w:sz w:val="24"/>
              </w:rPr>
              <w:t>污染防治措施及防治效果</w:t>
            </w:r>
          </w:p>
          <w:p>
            <w:pPr>
              <w:rPr>
                <w:rFonts w:hint="eastAsia" w:ascii="宋体" w:hAnsi="宋体"/>
                <w:sz w:val="24"/>
              </w:rPr>
            </w:pPr>
            <w:r>
              <w:rPr>
                <w:rFonts w:hint="eastAsia" w:ascii="宋体" w:hAnsi="宋体"/>
                <w:sz w:val="24"/>
              </w:rPr>
              <w:t>1、污染物产生情况</w:t>
            </w:r>
          </w:p>
          <w:p>
            <w:pPr>
              <w:rPr>
                <w:rFonts w:hint="eastAsia" w:ascii="宋体" w:hAnsi="宋体"/>
                <w:sz w:val="24"/>
              </w:rPr>
            </w:pPr>
          </w:p>
          <w:p>
            <w:pPr>
              <w:numPr>
                <w:ilvl w:val="0"/>
                <w:numId w:val="5"/>
              </w:numPr>
              <w:rPr>
                <w:rFonts w:hint="eastAsia" w:ascii="宋体" w:hAnsi="宋体"/>
                <w:sz w:val="24"/>
              </w:rPr>
            </w:pPr>
            <w:r>
              <w:rPr>
                <w:rFonts w:hint="eastAsia" w:ascii="宋体" w:hAnsi="宋体"/>
                <w:sz w:val="24"/>
              </w:rPr>
              <w:t>废气：建设项目生产过程中产生废气，主要污染物为：二甲苯、甲苯、丙酮、甲醇、乙醇、甲醛、酚、苯胺、乙醚、苯、二氯甲烷、二氯乙烷、氯苯、</w:t>
            </w:r>
            <w:r>
              <w:rPr>
                <w:rFonts w:ascii="宋体" w:hAnsi="宋体"/>
                <w:sz w:val="24"/>
              </w:rPr>
              <w:t>VOCs</w:t>
            </w:r>
            <w:r>
              <w:rPr>
                <w:rFonts w:hint="eastAsia" w:ascii="宋体" w:hAnsi="宋体"/>
                <w:sz w:val="24"/>
              </w:rPr>
              <w:t>、颗粒物、氯化氢、硫酸雾、氨</w:t>
            </w:r>
            <w:r>
              <w:rPr>
                <w:rFonts w:hint="eastAsia" w:ascii="宋体" w:hAnsi="宋体"/>
                <w:sz w:val="20"/>
                <w:szCs w:val="20"/>
              </w:rPr>
              <w:t>。</w:t>
            </w:r>
          </w:p>
          <w:p>
            <w:pPr>
              <w:numPr>
                <w:ilvl w:val="0"/>
                <w:numId w:val="5"/>
              </w:numPr>
              <w:rPr>
                <w:rFonts w:hint="eastAsia" w:ascii="宋体" w:hAnsi="宋体"/>
                <w:sz w:val="24"/>
              </w:rPr>
            </w:pPr>
            <w:r>
              <w:rPr>
                <w:rFonts w:hint="eastAsia" w:ascii="宋体" w:hAnsi="宋体"/>
                <w:sz w:val="24"/>
              </w:rPr>
              <w:t>废水：正常生产过程中无工艺废水排水，只有生活污水。</w:t>
            </w:r>
          </w:p>
          <w:p>
            <w:pPr>
              <w:numPr>
                <w:ilvl w:val="0"/>
                <w:numId w:val="5"/>
              </w:numPr>
              <w:rPr>
                <w:rFonts w:hint="eastAsia" w:ascii="宋体" w:hAnsi="宋体"/>
                <w:sz w:val="24"/>
              </w:rPr>
            </w:pPr>
            <w:r>
              <w:rPr>
                <w:rFonts w:hint="eastAsia" w:ascii="宋体" w:hAnsi="宋体"/>
                <w:sz w:val="24"/>
              </w:rPr>
              <w:t>噪声：正常生产过程中空压机、打磨机、清洗机、破碎机、吹干机、泵类可能产生噪声。</w:t>
            </w:r>
          </w:p>
          <w:p>
            <w:pPr>
              <w:ind w:left="360"/>
              <w:rPr>
                <w:rFonts w:hint="eastAsia" w:ascii="宋体" w:hAnsi="宋体"/>
                <w:sz w:val="24"/>
              </w:rPr>
            </w:pPr>
            <w:r>
              <w:rPr>
                <w:rFonts w:hint="eastAsia" w:ascii="宋体" w:hAnsi="宋体"/>
                <w:sz w:val="24"/>
              </w:rPr>
              <w:t>4、固体废物：正常生产过程中产生废残液、废洗涤液、废活性炭纤维等。</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r>
              <w:rPr>
                <w:rFonts w:hint="eastAsia" w:ascii="宋体" w:hAnsi="宋体"/>
                <w:sz w:val="24"/>
              </w:rPr>
              <w:t>2、污染防治设施及工作原理</w:t>
            </w:r>
          </w:p>
          <w:p>
            <w:pPr>
              <w:rPr>
                <w:rFonts w:hint="eastAsia" w:ascii="宋体" w:hAnsi="宋体"/>
                <w:sz w:val="24"/>
              </w:rPr>
            </w:pPr>
          </w:p>
          <w:p>
            <w:pPr>
              <w:numPr>
                <w:ilvl w:val="0"/>
                <w:numId w:val="6"/>
              </w:numPr>
              <w:rPr>
                <w:rFonts w:hint="eastAsia" w:ascii="宋体" w:hAnsi="宋体"/>
                <w:sz w:val="24"/>
              </w:rPr>
            </w:pPr>
            <w:r>
              <w:rPr>
                <w:rFonts w:hint="eastAsia" w:ascii="宋体" w:hAnsi="宋体"/>
                <w:sz w:val="24"/>
              </w:rPr>
              <w:t>废气：厂区配备水喷淋+二级活性炭纤维净化废气，并经</w:t>
            </w:r>
            <w:r>
              <w:rPr>
                <w:rFonts w:ascii="宋体" w:hAnsi="宋体"/>
                <w:sz w:val="24"/>
              </w:rPr>
              <w:t>15</w:t>
            </w:r>
            <w:r>
              <w:rPr>
                <w:rFonts w:hint="eastAsia" w:ascii="宋体" w:hAnsi="宋体"/>
                <w:sz w:val="24"/>
              </w:rPr>
              <w:t>米高排气筒</w:t>
            </w:r>
            <w:r>
              <w:rPr>
                <w:rFonts w:ascii="宋体" w:hAnsi="宋体"/>
                <w:sz w:val="24"/>
              </w:rPr>
              <w:t>排放</w:t>
            </w:r>
            <w:r>
              <w:rPr>
                <w:rFonts w:hint="eastAsia" w:ascii="宋体" w:hAnsi="宋体"/>
                <w:sz w:val="24"/>
              </w:rPr>
              <w:t>。</w:t>
            </w:r>
          </w:p>
          <w:p>
            <w:pPr>
              <w:numPr>
                <w:ilvl w:val="0"/>
                <w:numId w:val="6"/>
              </w:numPr>
              <w:rPr>
                <w:rFonts w:hint="eastAsia" w:ascii="宋体" w:hAnsi="宋体"/>
                <w:sz w:val="24"/>
              </w:rPr>
            </w:pPr>
            <w:r>
              <w:rPr>
                <w:rFonts w:hint="eastAsia" w:ascii="宋体" w:hAnsi="宋体"/>
                <w:sz w:val="24"/>
              </w:rPr>
              <w:t>废水：生活污水经化粪池处理后近期用于肥田，待园区污水站建成后，尾水接入园区污水处理站处理后排入莽牛大沟。</w:t>
            </w:r>
          </w:p>
          <w:p>
            <w:pPr>
              <w:numPr>
                <w:ilvl w:val="0"/>
                <w:numId w:val="6"/>
              </w:numPr>
              <w:rPr>
                <w:rFonts w:hint="eastAsia" w:ascii="宋体" w:hAnsi="宋体"/>
                <w:sz w:val="24"/>
              </w:rPr>
            </w:pPr>
            <w:r>
              <w:rPr>
                <w:rFonts w:hint="eastAsia" w:ascii="宋体" w:hAnsi="宋体"/>
                <w:sz w:val="24"/>
              </w:rPr>
              <w:t>噪声：对噪声产生源进行降噪处理，并减少夜间工作时间。</w:t>
            </w:r>
          </w:p>
          <w:p>
            <w:pPr>
              <w:numPr>
                <w:ilvl w:val="0"/>
                <w:numId w:val="6"/>
              </w:numPr>
              <w:rPr>
                <w:rFonts w:hint="eastAsia" w:ascii="宋体" w:hAnsi="宋体"/>
                <w:sz w:val="24"/>
              </w:rPr>
            </w:pPr>
            <w:r>
              <w:rPr>
                <w:rFonts w:hint="eastAsia" w:ascii="宋体" w:hAnsi="宋体"/>
                <w:sz w:val="24"/>
              </w:rPr>
              <w:t>固体废物：与有资质的处理企业签订委托处理协议，由对方对固废进行处理。</w:t>
            </w:r>
          </w:p>
          <w:p>
            <w:pPr>
              <w:rPr>
                <w:rFonts w:hint="eastAsia" w:ascii="宋体" w:hAnsi="宋体"/>
                <w:sz w:val="24"/>
              </w:rPr>
            </w:pPr>
          </w:p>
          <w:p>
            <w:pPr>
              <w:rPr>
                <w:rFonts w:hint="eastAsia" w:ascii="宋体" w:hAnsi="宋体"/>
                <w:sz w:val="24"/>
              </w:rPr>
            </w:pPr>
          </w:p>
          <w:p>
            <w:pPr>
              <w:rPr>
                <w:rFonts w:hint="eastAsia" w:ascii="宋体" w:hAnsi="宋体"/>
                <w:sz w:val="24"/>
              </w:rPr>
            </w:pPr>
            <w:r>
              <w:rPr>
                <w:rFonts w:hint="eastAsia" w:ascii="宋体" w:hAnsi="宋体"/>
                <w:sz w:val="24"/>
              </w:rPr>
              <w:t>3、污染防治效果（监测数据）</w:t>
            </w:r>
            <w:r>
              <w:rPr>
                <w:rFonts w:ascii="宋体" w:hAnsi="宋体"/>
                <w:sz w:val="24"/>
              </w:rPr>
              <w:t xml:space="preserve"> </w:t>
            </w:r>
          </w:p>
          <w:p>
            <w:pPr>
              <w:rPr>
                <w:rFonts w:hint="eastAsia" w:ascii="宋体" w:hAnsi="宋体"/>
                <w:sz w:val="24"/>
              </w:rPr>
            </w:pPr>
            <w:r>
              <w:rPr>
                <w:rFonts w:hint="eastAsia" w:ascii="宋体" w:hAnsi="宋体"/>
                <w:sz w:val="24"/>
              </w:rPr>
              <w:t xml:space="preserve">   </w:t>
            </w:r>
          </w:p>
          <w:p>
            <w:pPr>
              <w:rPr>
                <w:rFonts w:hint="eastAsia" w:ascii="宋体" w:hAnsi="宋体"/>
                <w:sz w:val="24"/>
              </w:rPr>
            </w:pPr>
            <w:r>
              <w:rPr>
                <w:rFonts w:hint="eastAsia" w:ascii="宋体" w:hAnsi="宋体"/>
                <w:sz w:val="24"/>
              </w:rPr>
              <w:t xml:space="preserve">   工厂未进入生产阶段，故暂时无法产生监测数据。</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jc w:val="left"/>
              <w:rPr>
                <w:rFonts w:hint="eastAsia" w:ascii="宋体" w:hAnsi="宋体"/>
                <w:sz w:val="24"/>
              </w:rPr>
            </w:pPr>
            <w:r>
              <w:rPr>
                <w:rFonts w:hint="eastAsia" w:ascii="宋体" w:hAnsi="宋体"/>
                <w:sz w:val="24"/>
              </w:rPr>
              <w:t>预防和处理污染事故和其它突发性事件的方案和资金保障计划</w:t>
            </w:r>
          </w:p>
          <w:p>
            <w:pPr>
              <w:jc w:val="left"/>
              <w:rPr>
                <w:rFonts w:hint="eastAsia" w:ascii="宋体" w:hAnsi="宋体"/>
                <w:sz w:val="24"/>
              </w:rPr>
            </w:pPr>
          </w:p>
          <w:p>
            <w:pPr>
              <w:numPr>
                <w:ilvl w:val="0"/>
                <w:numId w:val="7"/>
              </w:numPr>
              <w:jc w:val="left"/>
              <w:rPr>
                <w:rFonts w:hint="eastAsia" w:ascii="宋体" w:hAnsi="宋体"/>
                <w:sz w:val="24"/>
              </w:rPr>
            </w:pPr>
            <w:r>
              <w:rPr>
                <w:rFonts w:hint="eastAsia" w:ascii="宋体" w:hAnsi="宋体"/>
                <w:sz w:val="24"/>
              </w:rPr>
              <w:t>废物分析的主要仪器、设备及分析项目</w:t>
            </w:r>
          </w:p>
          <w:p>
            <w:pPr>
              <w:jc w:val="left"/>
              <w:rPr>
                <w:rFonts w:hint="eastAsia" w:ascii="宋体" w:hAnsi="宋体"/>
                <w:sz w:val="24"/>
              </w:rPr>
            </w:pPr>
          </w:p>
          <w:p>
            <w:pPr>
              <w:jc w:val="left"/>
              <w:rPr>
                <w:rFonts w:hint="eastAsia" w:ascii="宋体" w:hAnsi="宋体"/>
                <w:sz w:val="24"/>
              </w:rPr>
            </w:pPr>
            <w:r>
              <w:rPr>
                <w:rFonts w:hint="eastAsia" w:ascii="宋体" w:hAnsi="宋体"/>
                <w:sz w:val="24"/>
              </w:rPr>
              <w:t xml:space="preserve">    对应仪器：电子天平、玻璃仪器</w:t>
            </w:r>
          </w:p>
          <w:p>
            <w:pPr>
              <w:jc w:val="left"/>
              <w:rPr>
                <w:rFonts w:hint="eastAsia" w:ascii="宋体" w:hAnsi="宋体"/>
                <w:sz w:val="24"/>
              </w:rPr>
            </w:pPr>
          </w:p>
          <w:p>
            <w:pPr>
              <w:numPr>
                <w:ilvl w:val="0"/>
                <w:numId w:val="7"/>
              </w:numPr>
              <w:jc w:val="left"/>
              <w:rPr>
                <w:rFonts w:hint="eastAsia" w:ascii="宋体" w:hAnsi="宋体"/>
                <w:sz w:val="24"/>
              </w:rPr>
            </w:pPr>
            <w:r>
              <w:rPr>
                <w:rFonts w:hint="eastAsia" w:ascii="宋体" w:hAnsi="宋体"/>
                <w:sz w:val="24"/>
              </w:rPr>
              <w:t>安全、保卫措施</w:t>
            </w:r>
          </w:p>
          <w:p>
            <w:pPr>
              <w:rPr>
                <w:rFonts w:hint="eastAsia"/>
              </w:rPr>
            </w:pPr>
          </w:p>
          <w:p>
            <w:pPr>
              <w:ind w:firstLine="360" w:firstLineChars="150"/>
              <w:rPr>
                <w:rFonts w:hint="eastAsia" w:ascii="宋体" w:hAnsi="宋体"/>
                <w:sz w:val="24"/>
              </w:rPr>
            </w:pPr>
            <w:r>
              <w:rPr>
                <w:rFonts w:hint="eastAsia" w:ascii="宋体" w:hAnsi="宋体"/>
                <w:sz w:val="24"/>
              </w:rPr>
              <w:t>1、严格遵守国家的法律法规和公司的各项规章制度。</w:t>
            </w:r>
          </w:p>
          <w:p>
            <w:pPr>
              <w:ind w:firstLine="360" w:firstLineChars="150"/>
              <w:rPr>
                <w:rFonts w:hint="eastAsia" w:ascii="宋体" w:hAnsi="宋体"/>
                <w:sz w:val="24"/>
              </w:rPr>
            </w:pPr>
            <w:r>
              <w:rPr>
                <w:rFonts w:hint="eastAsia" w:ascii="宋体" w:hAnsi="宋体"/>
                <w:sz w:val="24"/>
              </w:rPr>
              <w:t>2、认真做好公司内的巡视、保卫工作（特别是夜间的巡视）。</w:t>
            </w:r>
          </w:p>
          <w:p>
            <w:pPr>
              <w:ind w:left="719" w:leftChars="171" w:hanging="360" w:hangingChars="150"/>
              <w:rPr>
                <w:rFonts w:hint="eastAsia" w:ascii="宋体" w:hAnsi="宋体"/>
                <w:sz w:val="24"/>
              </w:rPr>
            </w:pPr>
            <w:r>
              <w:rPr>
                <w:rFonts w:hint="eastAsia" w:ascii="宋体" w:hAnsi="宋体"/>
                <w:sz w:val="24"/>
              </w:rPr>
              <w:t>3、危险废物贮存场所设置危险废物识别标志，闲杂人员不得进入危险废物贮存场所和危险废物生产场所。</w:t>
            </w:r>
          </w:p>
          <w:p>
            <w:pPr>
              <w:ind w:firstLine="360" w:firstLineChars="150"/>
              <w:rPr>
                <w:rFonts w:hint="eastAsia" w:ascii="宋体" w:hAnsi="宋体"/>
                <w:sz w:val="24"/>
              </w:rPr>
            </w:pPr>
            <w:r>
              <w:rPr>
                <w:rFonts w:hint="eastAsia" w:ascii="宋体" w:hAnsi="宋体"/>
                <w:sz w:val="24"/>
              </w:rPr>
              <w:t>4、保持公司主要道路的清洁卫生，做好公司的各项配合工作。</w:t>
            </w:r>
          </w:p>
          <w:p>
            <w:pPr>
              <w:ind w:firstLine="360" w:firstLineChars="150"/>
              <w:rPr>
                <w:rFonts w:hint="eastAsia" w:ascii="宋体" w:hAnsi="宋体"/>
                <w:sz w:val="24"/>
              </w:rPr>
            </w:pPr>
            <w:r>
              <w:rPr>
                <w:rFonts w:hint="eastAsia" w:ascii="宋体" w:hAnsi="宋体"/>
                <w:sz w:val="24"/>
              </w:rPr>
              <w:t>5、任何车辆和个人带有公司财物出厂时，在出示货物出门证后方可放行。</w:t>
            </w:r>
          </w:p>
          <w:p>
            <w:pPr>
              <w:ind w:left="719" w:leftChars="171" w:hanging="360" w:hangingChars="150"/>
              <w:rPr>
                <w:rFonts w:hint="eastAsia" w:ascii="宋体" w:hAnsi="宋体"/>
                <w:sz w:val="24"/>
              </w:rPr>
            </w:pPr>
            <w:r>
              <w:rPr>
                <w:rFonts w:hint="eastAsia" w:ascii="宋体" w:hAnsi="宋体"/>
                <w:sz w:val="24"/>
              </w:rPr>
              <w:t>6、外来人员来访一律填写会客单，与公司业务无关人员及车辆未经同意，不得入内。</w:t>
            </w:r>
          </w:p>
          <w:p>
            <w:pPr>
              <w:ind w:firstLine="360" w:firstLineChars="150"/>
              <w:rPr>
                <w:rFonts w:hint="eastAsia" w:ascii="宋体" w:hAnsi="宋体"/>
                <w:sz w:val="24"/>
              </w:rPr>
            </w:pPr>
            <w:r>
              <w:rPr>
                <w:rFonts w:hint="eastAsia" w:ascii="宋体" w:hAnsi="宋体"/>
                <w:sz w:val="24"/>
              </w:rPr>
              <w:t>7、外来人员自带物品进厂时要进行登记，出厂时要认真核对、检查。</w:t>
            </w:r>
          </w:p>
          <w:p>
            <w:pPr>
              <w:ind w:firstLine="360" w:firstLineChars="150"/>
              <w:rPr>
                <w:rFonts w:hint="eastAsia" w:ascii="宋体" w:hAnsi="宋体"/>
                <w:sz w:val="24"/>
              </w:rPr>
            </w:pPr>
            <w:r>
              <w:rPr>
                <w:rFonts w:hint="eastAsia" w:ascii="宋体" w:hAnsi="宋体"/>
                <w:sz w:val="24"/>
              </w:rPr>
              <w:t>8、穿着整洁，对来访者热情礼貌，严禁与客户发生冲突。</w:t>
            </w:r>
          </w:p>
          <w:p>
            <w:pPr>
              <w:ind w:firstLine="360" w:firstLineChars="150"/>
              <w:rPr>
                <w:rFonts w:hint="eastAsia" w:ascii="宋体" w:hAnsi="宋体"/>
                <w:sz w:val="24"/>
              </w:rPr>
            </w:pPr>
            <w:r>
              <w:rPr>
                <w:rFonts w:hint="eastAsia" w:ascii="宋体" w:hAnsi="宋体"/>
                <w:sz w:val="24"/>
              </w:rPr>
              <w:t>9、做好日常的各项登记记录，定期交于办公室。</w:t>
            </w:r>
          </w:p>
          <w:p>
            <w:pPr>
              <w:ind w:left="839" w:leftChars="171" w:hanging="480" w:hangingChars="200"/>
              <w:rPr>
                <w:rFonts w:hint="eastAsia" w:ascii="宋体" w:hAnsi="宋体"/>
                <w:sz w:val="24"/>
              </w:rPr>
            </w:pPr>
            <w:r>
              <w:rPr>
                <w:rFonts w:hint="eastAsia" w:ascii="宋体" w:hAnsi="宋体"/>
                <w:sz w:val="24"/>
              </w:rPr>
              <w:t>10、保卫人员在值班时，由于工作疏忽造成公司被盗或其它财物受损时，予以处罚。</w:t>
            </w:r>
          </w:p>
          <w:p>
            <w:pPr>
              <w:jc w:val="left"/>
              <w:rPr>
                <w:rFonts w:hint="eastAsia" w:ascii="宋体" w:hAnsi="宋体"/>
                <w:sz w:val="24"/>
              </w:rPr>
            </w:pPr>
          </w:p>
          <w:p>
            <w:pPr>
              <w:numPr>
                <w:ilvl w:val="0"/>
                <w:numId w:val="7"/>
              </w:numPr>
              <w:jc w:val="left"/>
              <w:rPr>
                <w:rFonts w:hint="eastAsia" w:ascii="宋体" w:hAnsi="宋体"/>
                <w:sz w:val="24"/>
              </w:rPr>
            </w:pPr>
            <w:r>
              <w:rPr>
                <w:rFonts w:hint="eastAsia" w:ascii="宋体" w:hAnsi="宋体"/>
                <w:sz w:val="24"/>
              </w:rPr>
              <w:t>内部检查监督管理措施</w:t>
            </w:r>
          </w:p>
          <w:p>
            <w:pPr>
              <w:jc w:val="left"/>
              <w:rPr>
                <w:rFonts w:hint="eastAsia" w:ascii="宋体" w:hAnsi="宋体"/>
                <w:sz w:val="24"/>
              </w:rPr>
            </w:pPr>
          </w:p>
          <w:p>
            <w:pPr>
              <w:ind w:firstLine="360" w:firstLineChars="150"/>
              <w:jc w:val="left"/>
              <w:rPr>
                <w:rFonts w:hint="eastAsia" w:ascii="宋体" w:hAnsi="宋体"/>
                <w:sz w:val="24"/>
              </w:rPr>
            </w:pPr>
            <w:r>
              <w:rPr>
                <w:rFonts w:hint="eastAsia" w:ascii="宋体" w:hAnsi="宋体"/>
                <w:sz w:val="24"/>
              </w:rPr>
              <w:t>1、检查监督生产现场是否符合环保要求。</w:t>
            </w:r>
          </w:p>
          <w:p>
            <w:pPr>
              <w:ind w:firstLine="360" w:firstLineChars="150"/>
              <w:jc w:val="left"/>
              <w:rPr>
                <w:rFonts w:hint="eastAsia" w:ascii="宋体" w:hAnsi="宋体"/>
                <w:sz w:val="24"/>
              </w:rPr>
            </w:pPr>
            <w:r>
              <w:rPr>
                <w:rFonts w:hint="eastAsia" w:ascii="宋体" w:hAnsi="宋体"/>
                <w:sz w:val="24"/>
              </w:rPr>
              <w:t>2、检查监督各生产工段及操作工是否履行环保职责。</w:t>
            </w:r>
          </w:p>
          <w:p>
            <w:pPr>
              <w:ind w:firstLine="360" w:firstLineChars="150"/>
              <w:jc w:val="left"/>
              <w:rPr>
                <w:rFonts w:hint="eastAsia" w:ascii="宋体" w:hAnsi="宋体"/>
                <w:sz w:val="24"/>
              </w:rPr>
            </w:pPr>
            <w:r>
              <w:rPr>
                <w:rFonts w:hint="eastAsia" w:ascii="宋体" w:hAnsi="宋体"/>
                <w:sz w:val="24"/>
              </w:rPr>
              <w:t>3、检查监督废弃物收集，回收存放情况。</w:t>
            </w:r>
          </w:p>
          <w:p>
            <w:pPr>
              <w:ind w:firstLine="360" w:firstLineChars="150"/>
              <w:jc w:val="left"/>
              <w:rPr>
                <w:rFonts w:hint="eastAsia" w:ascii="宋体" w:hAnsi="宋体"/>
                <w:sz w:val="24"/>
              </w:rPr>
            </w:pPr>
            <w:r>
              <w:rPr>
                <w:rFonts w:hint="eastAsia" w:ascii="宋体" w:hAnsi="宋体"/>
                <w:sz w:val="24"/>
              </w:rPr>
              <w:t>4、检查监督原料、成品是否按规定整齐堆放在制定区域。</w:t>
            </w:r>
          </w:p>
          <w:p>
            <w:pPr>
              <w:ind w:firstLine="360" w:firstLineChars="150"/>
              <w:jc w:val="left"/>
              <w:rPr>
                <w:rFonts w:hint="eastAsia" w:ascii="宋体" w:hAnsi="宋体"/>
                <w:sz w:val="24"/>
              </w:rPr>
            </w:pPr>
            <w:r>
              <w:rPr>
                <w:rFonts w:hint="eastAsia" w:ascii="宋体" w:hAnsi="宋体"/>
                <w:sz w:val="24"/>
              </w:rPr>
              <w:t>5、检查监督运输车辆装卸货物是否符合安全和环保要求。</w:t>
            </w:r>
          </w:p>
          <w:p>
            <w:pPr>
              <w:ind w:firstLine="360" w:firstLineChars="150"/>
              <w:jc w:val="left"/>
              <w:rPr>
                <w:rFonts w:hint="eastAsia" w:ascii="宋体" w:hAnsi="宋体"/>
                <w:sz w:val="24"/>
              </w:rPr>
            </w:pPr>
            <w:r>
              <w:rPr>
                <w:rFonts w:hint="eastAsia" w:ascii="宋体" w:hAnsi="宋体"/>
                <w:sz w:val="24"/>
              </w:rPr>
              <w:t>6、检查监督执行危险废物转移制度。</w:t>
            </w:r>
          </w:p>
          <w:p>
            <w:pPr>
              <w:ind w:firstLine="360" w:firstLineChars="150"/>
              <w:jc w:val="left"/>
              <w:rPr>
                <w:rFonts w:hint="eastAsia" w:ascii="宋体" w:hAnsi="宋体"/>
                <w:sz w:val="24"/>
              </w:rPr>
            </w:pPr>
            <w:r>
              <w:rPr>
                <w:rFonts w:hint="eastAsia" w:ascii="宋体" w:hAnsi="宋体"/>
                <w:sz w:val="24"/>
              </w:rPr>
              <w:t>7、检查监督员工遵守劳动纪律和个人卫生防护情况。</w:t>
            </w:r>
          </w:p>
          <w:p>
            <w:pPr>
              <w:ind w:firstLine="360" w:firstLineChars="150"/>
              <w:jc w:val="left"/>
              <w:rPr>
                <w:rFonts w:hint="eastAsia" w:ascii="宋体" w:hAnsi="宋体"/>
                <w:sz w:val="24"/>
              </w:rPr>
            </w:pPr>
            <w:r>
              <w:rPr>
                <w:rFonts w:hint="eastAsia" w:ascii="宋体" w:hAnsi="宋体"/>
                <w:sz w:val="24"/>
              </w:rPr>
              <w:t>8、检查监督对生产设备维护保养和安全生产情况。</w:t>
            </w:r>
          </w:p>
          <w:p>
            <w:pPr>
              <w:jc w:val="left"/>
              <w:rPr>
                <w:rFonts w:hint="eastAsia" w:ascii="宋体" w:hAnsi="宋体"/>
                <w:sz w:val="24"/>
              </w:rPr>
            </w:pPr>
          </w:p>
          <w:p>
            <w:pPr>
              <w:jc w:val="left"/>
              <w:rPr>
                <w:rFonts w:hint="eastAsia" w:ascii="宋体" w:hAnsi="宋体"/>
                <w:sz w:val="24"/>
              </w:rPr>
            </w:pPr>
            <w:r>
              <w:rPr>
                <w:rFonts w:hint="eastAsia" w:ascii="宋体" w:hAnsi="宋体"/>
                <w:sz w:val="24"/>
              </w:rPr>
              <w:t>4、人员培训及持证上岗情况</w:t>
            </w:r>
          </w:p>
          <w:p>
            <w:pPr>
              <w:jc w:val="left"/>
              <w:rPr>
                <w:rFonts w:hint="eastAsia" w:ascii="宋体" w:hAnsi="宋体"/>
                <w:sz w:val="24"/>
              </w:rPr>
            </w:pPr>
            <w:r>
              <w:rPr>
                <w:rFonts w:hint="eastAsia" w:ascii="宋体" w:hAnsi="宋体"/>
                <w:sz w:val="24"/>
              </w:rPr>
              <w:t xml:space="preserve">   </w:t>
            </w:r>
          </w:p>
          <w:p>
            <w:pPr>
              <w:ind w:firstLine="360" w:firstLineChars="150"/>
              <w:jc w:val="left"/>
              <w:rPr>
                <w:rFonts w:hint="eastAsia" w:ascii="宋体" w:hAnsi="宋体"/>
                <w:sz w:val="24"/>
              </w:rPr>
            </w:pPr>
            <w:r>
              <w:rPr>
                <w:rFonts w:hint="eastAsia" w:ascii="宋体" w:hAnsi="宋体"/>
                <w:sz w:val="24"/>
              </w:rPr>
              <w:t>专业环保类相关专业人员持证上岗</w:t>
            </w:r>
          </w:p>
          <w:p>
            <w:pPr>
              <w:jc w:val="left"/>
              <w:rPr>
                <w:rFonts w:hint="eastAsia" w:ascii="宋体" w:hAnsi="宋体"/>
                <w:sz w:val="24"/>
              </w:rPr>
            </w:pPr>
            <w:r>
              <w:rPr>
                <w:rFonts w:hint="eastAsia" w:ascii="宋体" w:hAnsi="宋体"/>
                <w:sz w:val="24"/>
              </w:rPr>
              <w:t xml:space="preserve">   公司对员工制定了具体的人员培训学习计划</w:t>
            </w:r>
          </w:p>
          <w:p>
            <w:pPr>
              <w:jc w:val="left"/>
              <w:rPr>
                <w:rFonts w:hint="eastAsia" w:ascii="宋体" w:hAnsi="宋体"/>
                <w:sz w:val="24"/>
              </w:rPr>
            </w:pPr>
          </w:p>
          <w:p>
            <w:pPr>
              <w:jc w:val="left"/>
              <w:rPr>
                <w:rFonts w:hint="eastAsia" w:ascii="宋体" w:hAnsi="宋体"/>
                <w:sz w:val="24"/>
              </w:rPr>
            </w:pPr>
            <w:r>
              <w:rPr>
                <w:rFonts w:hint="eastAsia" w:ascii="宋体" w:hAnsi="宋体"/>
                <w:sz w:val="24"/>
              </w:rPr>
              <w:t>5、意外突发事故应急措施</w:t>
            </w:r>
          </w:p>
          <w:p>
            <w:pPr>
              <w:jc w:val="left"/>
              <w:rPr>
                <w:rFonts w:hint="eastAsia" w:ascii="宋体" w:hAnsi="宋体"/>
                <w:sz w:val="24"/>
              </w:rPr>
            </w:pPr>
          </w:p>
          <w:p>
            <w:pPr>
              <w:ind w:left="479" w:leftChars="228"/>
              <w:jc w:val="left"/>
              <w:rPr>
                <w:rFonts w:hint="eastAsia" w:eastAsia="仿宋_GB2312"/>
                <w:sz w:val="28"/>
              </w:rPr>
            </w:pPr>
            <w:r>
              <w:rPr>
                <w:rFonts w:hint="eastAsia" w:ascii="宋体" w:hAnsi="宋体"/>
                <w:sz w:val="24"/>
              </w:rPr>
              <w:t>厂内常备经常需用急救药，随时备用各类急救物品以防伤眼或手，大的安全事故启用意外突发事故应急预案（见意外突发事故应急预案）。</w:t>
            </w:r>
          </w:p>
          <w:p>
            <w:pPr>
              <w:jc w:val="left"/>
              <w:rPr>
                <w:rFonts w:hint="eastAsia" w:ascii="宋体" w:hAnsi="宋体"/>
                <w:sz w:val="24"/>
              </w:rPr>
            </w:pPr>
          </w:p>
          <w:p>
            <w:pPr>
              <w:jc w:val="left"/>
              <w:rPr>
                <w:rFonts w:hint="eastAsia" w:ascii="宋体" w:hAnsi="宋体"/>
                <w:sz w:val="24"/>
              </w:rPr>
            </w:pPr>
          </w:p>
          <w:p>
            <w:pPr>
              <w:jc w:val="left"/>
              <w:rPr>
                <w:rFonts w:hint="eastAsia" w:ascii="宋体" w:hAnsi="宋体"/>
                <w:sz w:val="24"/>
              </w:rPr>
            </w:pPr>
            <w:r>
              <w:rPr>
                <w:rFonts w:hint="eastAsia" w:ascii="宋体" w:hAnsi="宋体"/>
                <w:sz w:val="24"/>
              </w:rPr>
              <w:t>6、环境监测措施</w:t>
            </w:r>
          </w:p>
          <w:p>
            <w:pPr>
              <w:ind w:firstLine="360" w:firstLineChars="150"/>
              <w:jc w:val="left"/>
              <w:rPr>
                <w:rFonts w:hint="eastAsia" w:ascii="宋体" w:hAnsi="宋体"/>
                <w:sz w:val="24"/>
              </w:rPr>
            </w:pPr>
          </w:p>
          <w:p>
            <w:pPr>
              <w:ind w:firstLine="360" w:firstLineChars="150"/>
              <w:jc w:val="left"/>
              <w:rPr>
                <w:rFonts w:hint="eastAsia" w:ascii="宋体" w:hAnsi="宋体"/>
                <w:b/>
                <w:sz w:val="24"/>
              </w:rPr>
            </w:pPr>
            <w:r>
              <w:rPr>
                <w:rFonts w:hint="eastAsia" w:ascii="宋体" w:hAnsi="宋体"/>
                <w:sz w:val="24"/>
              </w:rPr>
              <w:t>委托有资质的专业机构进行检测（见相关资料）</w:t>
            </w:r>
          </w:p>
          <w:p>
            <w:pPr>
              <w:jc w:val="left"/>
              <w:rPr>
                <w:rFonts w:hint="eastAsia" w:ascii="宋体" w:hAnsi="宋体"/>
                <w:sz w:val="24"/>
              </w:rPr>
            </w:pPr>
            <w:r>
              <w:rPr>
                <w:rFonts w:hint="eastAsia" w:ascii="宋体" w:hAnsi="宋体"/>
                <w:sz w:val="24"/>
              </w:rPr>
              <w:t xml:space="preserve">   </w:t>
            </w:r>
          </w:p>
          <w:p>
            <w:pPr>
              <w:numPr>
                <w:ilvl w:val="0"/>
                <w:numId w:val="8"/>
              </w:numPr>
              <w:jc w:val="left"/>
              <w:rPr>
                <w:rFonts w:hint="eastAsia" w:ascii="宋体" w:hAnsi="宋体"/>
                <w:sz w:val="24"/>
              </w:rPr>
            </w:pPr>
            <w:r>
              <w:rPr>
                <w:rFonts w:hint="eastAsia" w:ascii="宋体" w:hAnsi="宋体"/>
                <w:sz w:val="24"/>
              </w:rPr>
              <w:t>发生意外突发事件，消除污染的资金保障措施</w:t>
            </w:r>
          </w:p>
          <w:p>
            <w:pPr>
              <w:spacing w:line="600" w:lineRule="exact"/>
              <w:ind w:left="479" w:leftChars="228"/>
              <w:rPr>
                <w:rFonts w:hint="eastAsia" w:ascii="仿宋_GB2312" w:eastAsia="仿宋_GB2312"/>
                <w:sz w:val="32"/>
                <w:szCs w:val="32"/>
              </w:rPr>
            </w:pPr>
            <w:r>
              <w:rPr>
                <w:rFonts w:hint="eastAsia" w:ascii="宋体" w:hAnsi="宋体"/>
                <w:sz w:val="24"/>
              </w:rPr>
              <w:t>如发生意外突发事件，可以做到资金的确保（我公司设立专用资金帐户），能够在第一时间内进行整改、消除污染，使各方面损失降到最低程度。</w:t>
            </w:r>
          </w:p>
          <w:p>
            <w:pPr>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jc w:val="left"/>
              <w:rPr>
                <w:rFonts w:hint="eastAsia" w:ascii="宋体" w:hAnsi="宋体"/>
                <w:sz w:val="24"/>
              </w:rPr>
            </w:pPr>
            <w:r>
              <w:rPr>
                <w:rFonts w:hint="eastAsia" w:ascii="宋体" w:hAnsi="宋体"/>
                <w:sz w:val="24"/>
              </w:rPr>
              <w:t>周边环境简述及地理位置图：</w:t>
            </w:r>
          </w:p>
          <w:p>
            <w:pPr>
              <w:jc w:val="left"/>
              <w:rPr>
                <w:rFonts w:hint="eastAsia" w:ascii="宋体" w:hAnsi="宋体"/>
                <w:sz w:val="24"/>
              </w:rPr>
            </w:pPr>
          </w:p>
          <w:p>
            <w:pPr>
              <w:spacing w:line="360" w:lineRule="auto"/>
              <w:jc w:val="left"/>
              <w:rPr>
                <w:rFonts w:hint="eastAsia"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连云港市万事兴环保科技有限公司位于灌南县田楼镇合浦村灌南县沿海中小企业园一期范围内，厂区东侧为G15沿海高速，北侧为汉普顿遮阳用品有限公司厂房，南侧为连云港灌江线材科技有限公司厂房，西侧为园区边界道路，隔路为莽牛大沟。详见附图2-</w:t>
            </w:r>
            <w:r>
              <w:rPr>
                <w:rFonts w:ascii="宋体" w:hAnsi="宋体"/>
                <w:sz w:val="24"/>
              </w:rPr>
              <w:t>5</w:t>
            </w:r>
            <w:r>
              <w:rPr>
                <w:rFonts w:hint="eastAsia" w:ascii="宋体" w:hAnsi="宋体"/>
                <w:sz w:val="24"/>
              </w:rPr>
              <w:t xml:space="preserve"> 项目地理位置图，附图2-</w:t>
            </w:r>
            <w:r>
              <w:rPr>
                <w:rFonts w:ascii="宋体" w:hAnsi="宋体"/>
                <w:sz w:val="24"/>
              </w:rPr>
              <w:t>6</w:t>
            </w:r>
            <w:r>
              <w:rPr>
                <w:rFonts w:hint="eastAsia" w:ascii="宋体" w:hAnsi="宋体"/>
                <w:sz w:val="24"/>
              </w:rPr>
              <w:t>项目周边概况</w:t>
            </w:r>
            <w:r>
              <w:rPr>
                <w:rFonts w:ascii="宋体" w:hAnsi="宋体"/>
                <w:sz w:val="24"/>
              </w:rPr>
              <w:t>图</w:t>
            </w:r>
            <w:r>
              <w:rPr>
                <w:rFonts w:hint="eastAsia" w:ascii="宋体" w:hAnsi="宋体"/>
                <w:sz w:val="24"/>
              </w:rPr>
              <w:t>。</w:t>
            </w:r>
          </w:p>
          <w:p>
            <w:pPr>
              <w:jc w:val="left"/>
              <w:rPr>
                <w:rFonts w:hint="eastAsia" w:ascii="宋体" w:hAnsi="宋体"/>
                <w:color w:val="FF0000"/>
                <w:sz w:val="24"/>
              </w:rPr>
            </w:pPr>
          </w:p>
          <w:p>
            <w:pPr>
              <w:jc w:val="left"/>
              <w:rPr>
                <w:rFonts w:hint="eastAsia" w:ascii="宋体" w:hAnsi="宋体"/>
                <w:color w:val="FF0000"/>
                <w:sz w:val="24"/>
              </w:rPr>
            </w:pPr>
          </w:p>
          <w:p>
            <w:pPr>
              <w:jc w:val="center"/>
            </w:pPr>
            <w:r>
              <w:drawing>
                <wp:inline distT="0" distB="0" distL="114300" distR="114300">
                  <wp:extent cx="5161915" cy="3666490"/>
                  <wp:effectExtent l="0" t="0" r="635" b="10160"/>
                  <wp:docPr id="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1"/>
                          <pic:cNvPicPr>
                            <a:picLocks noChangeAspect="1"/>
                          </pic:cNvPicPr>
                        </pic:nvPicPr>
                        <pic:blipFill>
                          <a:blip r:embed="rId14"/>
                          <a:stretch>
                            <a:fillRect/>
                          </a:stretch>
                        </pic:blipFill>
                        <pic:spPr>
                          <a:xfrm>
                            <a:off x="0" y="0"/>
                            <a:ext cx="5161915" cy="3666490"/>
                          </a:xfrm>
                          <a:prstGeom prst="rect">
                            <a:avLst/>
                          </a:prstGeom>
                          <a:noFill/>
                          <a:ln w="9525">
                            <a:noFill/>
                          </a:ln>
                        </pic:spPr>
                      </pic:pic>
                    </a:graphicData>
                  </a:graphic>
                </wp:inline>
              </w:drawing>
            </w:r>
          </w:p>
          <w:p>
            <w:pPr>
              <w:jc w:val="center"/>
              <w:rPr>
                <w:b/>
              </w:rPr>
            </w:pPr>
            <w:r>
              <w:rPr>
                <w:rFonts w:hint="eastAsia"/>
                <w:b/>
              </w:rPr>
              <w:t>图2</w:t>
            </w:r>
            <w:r>
              <w:rPr>
                <w:b/>
              </w:rPr>
              <w:t xml:space="preserve">-5  </w:t>
            </w:r>
            <w:r>
              <w:rPr>
                <w:rFonts w:hint="eastAsia"/>
                <w:b/>
              </w:rPr>
              <w:t>项目</w:t>
            </w:r>
            <w:r>
              <w:rPr>
                <w:b/>
              </w:rPr>
              <w:t>地理位置图</w:t>
            </w:r>
          </w:p>
          <w:p>
            <w:pPr>
              <w:jc w:val="left"/>
              <w:rPr>
                <w:rFonts w:hint="eastAsia" w:ascii="宋体" w:hAnsi="宋体"/>
                <w:color w:val="FF0000"/>
                <w:sz w:val="24"/>
              </w:rPr>
            </w:pPr>
          </w:p>
          <w:p>
            <w:pPr>
              <w:jc w:val="left"/>
              <w:rPr>
                <w:rFonts w:hint="eastAsia" w:ascii="宋体" w:hAnsi="宋体"/>
                <w:sz w:val="24"/>
              </w:rPr>
            </w:pPr>
          </w:p>
          <w:p>
            <w:pPr>
              <w:jc w:val="left"/>
              <w:rPr>
                <w:rFonts w:hint="eastAsia" w:ascii="宋体" w:hAnsi="宋体"/>
                <w:sz w:val="24"/>
              </w:rPr>
            </w:pPr>
          </w:p>
          <w:p>
            <w:pPr>
              <w:jc w:val="left"/>
              <w:rPr>
                <w:rFonts w:hint="eastAsia" w:ascii="宋体" w:hAnsi="宋体"/>
                <w:sz w:val="24"/>
              </w:rPr>
            </w:pPr>
          </w:p>
          <w:p>
            <w:pPr>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jc w:val="center"/>
              <w:rPr>
                <w:b/>
              </w:rPr>
            </w:pPr>
          </w:p>
          <w:p>
            <w:pPr>
              <w:jc w:val="center"/>
            </w:pPr>
            <w:r>
              <w:drawing>
                <wp:inline distT="0" distB="0" distL="114300" distR="114300">
                  <wp:extent cx="4133215" cy="4914265"/>
                  <wp:effectExtent l="0" t="0" r="635" b="635"/>
                  <wp:docPr id="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2"/>
                          <pic:cNvPicPr>
                            <a:picLocks noChangeAspect="1"/>
                          </pic:cNvPicPr>
                        </pic:nvPicPr>
                        <pic:blipFill>
                          <a:blip r:embed="rId15"/>
                          <a:stretch>
                            <a:fillRect/>
                          </a:stretch>
                        </pic:blipFill>
                        <pic:spPr>
                          <a:xfrm>
                            <a:off x="0" y="0"/>
                            <a:ext cx="4133215" cy="4914265"/>
                          </a:xfrm>
                          <a:prstGeom prst="rect">
                            <a:avLst/>
                          </a:prstGeom>
                          <a:noFill/>
                          <a:ln w="9525">
                            <a:noFill/>
                          </a:ln>
                        </pic:spPr>
                      </pic:pic>
                    </a:graphicData>
                  </a:graphic>
                </wp:inline>
              </w:drawing>
            </w:r>
          </w:p>
          <w:p>
            <w:pPr>
              <w:jc w:val="center"/>
              <w:rPr>
                <w:rFonts w:hint="eastAsia" w:ascii="宋体" w:hAnsi="宋体"/>
                <w:b/>
                <w:sz w:val="24"/>
              </w:rPr>
            </w:pPr>
            <w:r>
              <w:rPr>
                <w:rFonts w:hint="eastAsia"/>
                <w:b/>
              </w:rPr>
              <w:t>图2</w:t>
            </w:r>
            <w:r>
              <w:rPr>
                <w:b/>
              </w:rPr>
              <w:t xml:space="preserve">-6  </w:t>
            </w:r>
            <w:r>
              <w:rPr>
                <w:rFonts w:hint="eastAsia"/>
                <w:b/>
              </w:rPr>
              <w:t>企业</w:t>
            </w:r>
            <w:r>
              <w:rPr>
                <w:b/>
              </w:rPr>
              <w:t>周边概况图</w:t>
            </w:r>
          </w:p>
          <w:p>
            <w:pPr>
              <w:jc w:val="left"/>
              <w:rPr>
                <w:rFonts w:hint="eastAsia" w:ascii="宋体" w:hAnsi="宋体"/>
                <w:sz w:val="24"/>
              </w:rPr>
            </w:pPr>
          </w:p>
          <w:p>
            <w:pPr>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jc w:val="left"/>
              <w:rPr>
                <w:rFonts w:hint="eastAsia" w:ascii="宋体" w:hAnsi="宋体"/>
                <w:sz w:val="24"/>
              </w:rPr>
            </w:pPr>
            <w:r>
              <w:rPr>
                <w:rFonts w:hint="eastAsia" w:ascii="宋体" w:hAnsi="宋体"/>
                <w:sz w:val="24"/>
              </w:rPr>
              <w:t>厂区布局说明及平面布置图：</w:t>
            </w:r>
          </w:p>
          <w:p>
            <w:pPr>
              <w:jc w:val="left"/>
              <w:rPr>
                <w:rFonts w:hint="eastAsia" w:ascii="宋体" w:hAnsi="宋体"/>
                <w:sz w:val="24"/>
              </w:rPr>
            </w:pPr>
          </w:p>
          <w:p>
            <w:pPr>
              <w:spacing w:line="360" w:lineRule="auto"/>
              <w:ind w:firstLine="480" w:firstLineChars="200"/>
              <w:jc w:val="left"/>
              <w:rPr>
                <w:rFonts w:ascii="宋体" w:hAnsi="宋体"/>
                <w:sz w:val="24"/>
              </w:rPr>
            </w:pPr>
            <w:r>
              <w:rPr>
                <w:rFonts w:hint="eastAsia" w:ascii="宋体" w:hAnsi="宋体"/>
                <w:sz w:val="24"/>
              </w:rPr>
              <w:t>公司总占地面积5100m2。本项目根据原料桶进厂走向布置，废包装桶从厂区南侧大门进入到厂区最西端的废包装桶储存区，经传运皮带进入生产区域，项目生产得到的包装桶和包装桶碎片储存于厂房的东北部和东部。溶剂油漆仓库设置在厂房内的东北部，危险固废仓库在厂房靠北中间部位（以暂存本项目产生的危险废物），厂房外南侧布置废气处理系统和消防应急池水池。详见附图2-7项目总平面布置图。</w:t>
            </w:r>
          </w:p>
          <w:p>
            <w:pPr>
              <w:jc w:val="left"/>
              <w:rPr>
                <w:rFonts w:ascii="宋体" w:hAnsi="宋体"/>
                <w:sz w:val="24"/>
              </w:rPr>
            </w:pPr>
          </w:p>
          <w:p>
            <w:pPr>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jc w:val="left"/>
              <w:rPr>
                <w:rFonts w:ascii="宋体" w:hAnsi="宋体"/>
                <w:sz w:val="24"/>
              </w:rPr>
            </w:pPr>
            <w:r>
              <w:rPr>
                <w:rFonts w:ascii="宋体" w:hAnsi="宋体"/>
                <w:sz w:val="24"/>
              </w:rPr>
              <w:drawing>
                <wp:inline distT="0" distB="0" distL="114300" distR="114300">
                  <wp:extent cx="4889500" cy="7931785"/>
                  <wp:effectExtent l="0" t="0" r="6350" b="12065"/>
                  <wp:docPr id="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3"/>
                          <pic:cNvPicPr>
                            <a:picLocks noChangeAspect="1"/>
                          </pic:cNvPicPr>
                        </pic:nvPicPr>
                        <pic:blipFill>
                          <a:blip r:embed="rId16"/>
                          <a:stretch>
                            <a:fillRect/>
                          </a:stretch>
                        </pic:blipFill>
                        <pic:spPr>
                          <a:xfrm>
                            <a:off x="0" y="0"/>
                            <a:ext cx="4889500" cy="7931785"/>
                          </a:xfrm>
                          <a:prstGeom prst="rect">
                            <a:avLst/>
                          </a:prstGeom>
                          <a:noFill/>
                          <a:ln w="9525">
                            <a:noFill/>
                          </a:ln>
                        </pic:spPr>
                      </pic:pic>
                    </a:graphicData>
                  </a:graphic>
                </wp:inline>
              </w:drawing>
            </w:r>
          </w:p>
          <w:p>
            <w:pPr>
              <w:jc w:val="center"/>
              <w:rPr>
                <w:rFonts w:hint="eastAsia" w:ascii="宋体" w:hAnsi="宋体"/>
                <w:b/>
                <w:sz w:val="24"/>
              </w:rPr>
            </w:pPr>
            <w:r>
              <w:rPr>
                <w:rFonts w:hint="eastAsia" w:ascii="宋体" w:hAnsi="宋体"/>
                <w:b/>
                <w:sz w:val="24"/>
              </w:rPr>
              <w:t>图2</w:t>
            </w:r>
            <w:r>
              <w:rPr>
                <w:rFonts w:ascii="宋体" w:hAnsi="宋体"/>
                <w:b/>
                <w:sz w:val="24"/>
              </w:rPr>
              <w:t xml:space="preserve">-7  </w:t>
            </w:r>
            <w:r>
              <w:rPr>
                <w:rFonts w:hint="eastAsia" w:ascii="宋体" w:hAnsi="宋体"/>
                <w:b/>
                <w:sz w:val="24"/>
              </w:rPr>
              <w:t>企业平面</w:t>
            </w:r>
            <w:r>
              <w:rPr>
                <w:rFonts w:ascii="宋体" w:hAnsi="宋体"/>
                <w:b/>
                <w:sz w:val="24"/>
              </w:rPr>
              <w:t>布置图</w:t>
            </w:r>
          </w:p>
        </w:tc>
      </w:tr>
    </w:tbl>
    <w:p/>
    <w:p/>
    <w:sectPr>
      <w:pgSz w:w="11906" w:h="16838"/>
      <w:pgMar w:top="1440" w:right="1531" w:bottom="1440" w:left="153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6"/>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decimal"/>
      <w:lvlText w:val="%1"/>
      <w:lvlJc w:val="left"/>
      <w:pPr>
        <w:tabs>
          <w:tab w:val="left" w:pos="432"/>
        </w:tabs>
        <w:ind w:left="432" w:hanging="432"/>
      </w:pPr>
      <w:rPr>
        <w:rFonts w:hint="eastAsia"/>
        <w:sz w:val="30"/>
        <w:szCs w:val="30"/>
      </w:rPr>
    </w:lvl>
    <w:lvl w:ilvl="1" w:tentative="0">
      <w:start w:val="1"/>
      <w:numFmt w:val="decimal"/>
      <w:lvlText w:val="%1.%2"/>
      <w:lvlJc w:val="left"/>
      <w:pPr>
        <w:tabs>
          <w:tab w:val="left" w:pos="900"/>
        </w:tabs>
        <w:ind w:left="577" w:hanging="397"/>
      </w:pPr>
      <w:rPr>
        <w:rFonts w:hint="eastAsia" w:eastAsia="仿宋_GB2312"/>
      </w:rPr>
    </w:lvl>
    <w:lvl w:ilvl="2" w:tentative="0">
      <w:start w:val="1"/>
      <w:numFmt w:val="decimal"/>
      <w:lvlText w:val="%1.%2.%3"/>
      <w:lvlJc w:val="left"/>
      <w:pPr>
        <w:tabs>
          <w:tab w:val="left" w:pos="1021"/>
        </w:tabs>
        <w:ind w:left="1021" w:hanging="1021"/>
      </w:pPr>
      <w:rPr>
        <w:rFonts w:hint="default" w:ascii="Times New Roman" w:hAnsi="Times New Roman" w:eastAsia="楷体_GB2312" w:cs="Times New Roman"/>
        <w:b/>
        <w:i w:val="0"/>
        <w:sz w:val="28"/>
        <w:szCs w:val="28"/>
      </w:rPr>
    </w:lvl>
    <w:lvl w:ilvl="3" w:tentative="0">
      <w:start w:val="1"/>
      <w:numFmt w:val="decimal"/>
      <w:pStyle w:val="10"/>
      <w:lvlText w:val="%1.%2.%3.%4"/>
      <w:lvlJc w:val="left"/>
      <w:pPr>
        <w:tabs>
          <w:tab w:val="left" w:pos="1247"/>
        </w:tabs>
        <w:ind w:left="964" w:hanging="964"/>
      </w:pPr>
      <w:rPr>
        <w:rFonts w:hint="default" w:ascii="Times New Roman" w:hAnsi="Times New Roman" w:eastAsia="楷体_GB2312" w:cs="Times New Roman"/>
        <w:sz w:val="24"/>
        <w:szCs w:val="24"/>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b/>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08F5499C"/>
    <w:multiLevelType w:val="singleLevel"/>
    <w:tmpl w:val="08F5499C"/>
    <w:lvl w:ilvl="0" w:tentative="0">
      <w:start w:val="1"/>
      <w:numFmt w:val="decimal"/>
      <w:lvlText w:val="%1、"/>
      <w:lvlJc w:val="left"/>
      <w:pPr>
        <w:tabs>
          <w:tab w:val="left" w:pos="420"/>
        </w:tabs>
      </w:pPr>
      <w:rPr>
        <w:rFonts w:hint="eastAsia"/>
      </w:rPr>
    </w:lvl>
  </w:abstractNum>
  <w:abstractNum w:abstractNumId="2">
    <w:nsid w:val="119073D1"/>
    <w:multiLevelType w:val="multilevel"/>
    <w:tmpl w:val="119073D1"/>
    <w:lvl w:ilvl="0" w:tentative="0">
      <w:start w:val="1"/>
      <w:numFmt w:val="decimal"/>
      <w:lvlText w:val="%1、"/>
      <w:lvlJc w:val="left"/>
      <w:pPr>
        <w:tabs>
          <w:tab w:val="left" w:pos="720"/>
        </w:tabs>
        <w:ind w:left="720" w:hanging="360"/>
      </w:pPr>
      <w:rPr>
        <w:rFonts w:hint="default"/>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3">
    <w:nsid w:val="2A69271C"/>
    <w:multiLevelType w:val="singleLevel"/>
    <w:tmpl w:val="2A69271C"/>
    <w:lvl w:ilvl="0" w:tentative="0">
      <w:start w:val="1"/>
      <w:numFmt w:val="decimal"/>
      <w:lvlText w:val="%1、"/>
      <w:lvlJc w:val="left"/>
      <w:pPr>
        <w:tabs>
          <w:tab w:val="left" w:pos="420"/>
        </w:tabs>
      </w:pPr>
      <w:rPr>
        <w:rFonts w:hint="eastAsia"/>
      </w:rPr>
    </w:lvl>
  </w:abstractNum>
  <w:abstractNum w:abstractNumId="4">
    <w:nsid w:val="3D4A0FAB"/>
    <w:multiLevelType w:val="singleLevel"/>
    <w:tmpl w:val="3D4A0FAB"/>
    <w:lvl w:ilvl="0" w:tentative="0">
      <w:start w:val="1"/>
      <w:numFmt w:val="decimal"/>
      <w:lvlText w:val="%1、"/>
      <w:lvlJc w:val="left"/>
      <w:pPr>
        <w:tabs>
          <w:tab w:val="left" w:pos="420"/>
        </w:tabs>
        <w:ind w:left="420" w:hanging="420"/>
      </w:pPr>
      <w:rPr>
        <w:rFonts w:hint="eastAsia"/>
      </w:rPr>
    </w:lvl>
  </w:abstractNum>
  <w:abstractNum w:abstractNumId="5">
    <w:nsid w:val="3EF0502E"/>
    <w:multiLevelType w:val="singleLevel"/>
    <w:tmpl w:val="3EF0502E"/>
    <w:lvl w:ilvl="0" w:tentative="0">
      <w:start w:val="1"/>
      <w:numFmt w:val="decimal"/>
      <w:lvlText w:val="%1、"/>
      <w:lvlJc w:val="left"/>
      <w:pPr>
        <w:tabs>
          <w:tab w:val="left" w:pos="420"/>
        </w:tabs>
        <w:ind w:left="420" w:hanging="420"/>
      </w:pPr>
      <w:rPr>
        <w:rFonts w:hint="eastAsia"/>
      </w:rPr>
    </w:lvl>
  </w:abstractNum>
  <w:abstractNum w:abstractNumId="6">
    <w:nsid w:val="4ED576F3"/>
    <w:multiLevelType w:val="multilevel"/>
    <w:tmpl w:val="4ED576F3"/>
    <w:lvl w:ilvl="0" w:tentative="0">
      <w:start w:val="1"/>
      <w:numFmt w:val="decimal"/>
      <w:lvlText w:val="%1、"/>
      <w:lvlJc w:val="left"/>
      <w:pPr>
        <w:tabs>
          <w:tab w:val="left" w:pos="720"/>
        </w:tabs>
        <w:ind w:left="720" w:hanging="360"/>
      </w:pPr>
      <w:rPr>
        <w:rFonts w:hint="default"/>
        <w:color w:val="auto"/>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7">
    <w:nsid w:val="6CD75000"/>
    <w:multiLevelType w:val="multilevel"/>
    <w:tmpl w:val="6CD75000"/>
    <w:lvl w:ilvl="0" w:tentative="0">
      <w:start w:val="1"/>
      <w:numFmt w:val="decimal"/>
      <w:lvlText w:val="%1、"/>
      <w:lvlJc w:val="left"/>
      <w:pPr>
        <w:tabs>
          <w:tab w:val="left" w:pos="420"/>
        </w:tabs>
      </w:pPr>
      <w:rPr>
        <w:rFonts w:hint="eastAsia"/>
      </w:r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num w:numId="1">
    <w:abstractNumId w:val="0"/>
  </w:num>
  <w:num w:numId="2">
    <w:abstractNumId w:val="1"/>
  </w:num>
  <w:num w:numId="3">
    <w:abstractNumId w:val="5"/>
  </w:num>
  <w:num w:numId="4">
    <w:abstractNumId w:val="7"/>
  </w:num>
  <w:num w:numId="5">
    <w:abstractNumId w:val="6"/>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6F05D7"/>
    <w:rsid w:val="036F5CE5"/>
    <w:rsid w:val="0574734C"/>
    <w:rsid w:val="0BA70D05"/>
    <w:rsid w:val="0D706DED"/>
    <w:rsid w:val="0DA94BC3"/>
    <w:rsid w:val="0FAD11C1"/>
    <w:rsid w:val="10E656A0"/>
    <w:rsid w:val="132B1991"/>
    <w:rsid w:val="133B4A53"/>
    <w:rsid w:val="133F50A0"/>
    <w:rsid w:val="15EC39F5"/>
    <w:rsid w:val="16A94AFF"/>
    <w:rsid w:val="176F05D7"/>
    <w:rsid w:val="183046DD"/>
    <w:rsid w:val="247A5D93"/>
    <w:rsid w:val="293F2F51"/>
    <w:rsid w:val="32262EF6"/>
    <w:rsid w:val="331F4A82"/>
    <w:rsid w:val="34B47405"/>
    <w:rsid w:val="3B6F2524"/>
    <w:rsid w:val="4E81496A"/>
    <w:rsid w:val="4FD55686"/>
    <w:rsid w:val="5A030DEA"/>
    <w:rsid w:val="5DDC71DC"/>
    <w:rsid w:val="5DEB3AED"/>
    <w:rsid w:val="67DD306E"/>
    <w:rsid w:val="6D217931"/>
    <w:rsid w:val="6D535020"/>
    <w:rsid w:val="6EFB19A2"/>
    <w:rsid w:val="71470C59"/>
    <w:rsid w:val="72E65CD4"/>
    <w:rsid w:val="7AC84ECE"/>
    <w:rsid w:val="7F130925"/>
    <w:rsid w:val="7FCC2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5">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kern w:val="0"/>
      <w:szCs w:val="22"/>
    </w:rPr>
  </w:style>
  <w:style w:type="paragraph" w:styleId="4">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character" w:styleId="7">
    <w:name w:val="Hyperlink"/>
    <w:basedOn w:val="5"/>
    <w:uiPriority w:val="0"/>
    <w:rPr>
      <w:color w:val="0000FF"/>
      <w:u w:val="single"/>
    </w:rPr>
  </w:style>
  <w:style w:type="paragraph" w:customStyle="1" w:styleId="9">
    <w:name w:val="List Paragraph"/>
    <w:basedOn w:val="1"/>
    <w:qFormat/>
    <w:uiPriority w:val="34"/>
    <w:pPr>
      <w:ind w:firstLine="420" w:firstLineChars="200"/>
    </w:pPr>
    <w:rPr>
      <w:rFonts w:ascii="Calibri" w:hAnsi="Calibri" w:eastAsia="宋体" w:cs="Times New Roman"/>
    </w:rPr>
  </w:style>
  <w:style w:type="paragraph" w:customStyle="1" w:styleId="10">
    <w:name w:val="样式 标题 4 + (西文) Times New Roman (中文) 宋体 小四"/>
    <w:basedOn w:val="2"/>
    <w:uiPriority w:val="0"/>
    <w:pPr>
      <w:numPr>
        <w:ilvl w:val="3"/>
        <w:numId w:val="1"/>
      </w:numPr>
      <w:tabs>
        <w:tab w:val="left" w:pos="-44"/>
        <w:tab w:val="clear" w:pos="1247"/>
      </w:tabs>
      <w:snapToGrid w:val="0"/>
      <w:spacing w:beforeLines="25" w:afterLines="25" w:line="360" w:lineRule="auto"/>
    </w:pPr>
    <w:rPr>
      <w:rFonts w:ascii="Times New Roman" w:hAnsi="宋体" w:eastAsia="宋体" w:cs="Times New Roman"/>
      <w:bCs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364</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2018-06-08T06:55:00Z</dcterms:created>
  <dc:creator>Administrator</dc:creator>
  <cp:lastModifiedBy>Administrator</cp:lastModifiedBy>
  <dcterms:modified xsi:type="dcterms:W3CDTF">2018-06-12T07:06:25Z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