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_GBK" w:eastAsia="方正小标宋_GBK" w:cs="方正小标宋_GBK"/>
          <w:color w:val="000000"/>
          <w:kern w:val="0"/>
          <w:sz w:val="43"/>
          <w:szCs w:val="43"/>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center"/>
        <w:textAlignment w:val="auto"/>
      </w:pPr>
      <w:r>
        <w:rPr>
          <w:rFonts w:hint="eastAsia" w:ascii="方正小标宋_GBK" w:hAnsi="方正小标宋_GBK" w:eastAsia="方正小标宋_GBK" w:cs="方正小标宋_GBK"/>
          <w:color w:val="000000"/>
          <w:kern w:val="0"/>
          <w:sz w:val="43"/>
          <w:szCs w:val="43"/>
          <w:lang w:val="en-US" w:eastAsia="zh-CN" w:bidi="ar"/>
        </w:rPr>
        <w:t>连云港市</w:t>
      </w:r>
      <w:r>
        <w:rPr>
          <w:rFonts w:ascii="方正小标宋_GBK" w:hAnsi="方正小标宋_GBK" w:eastAsia="方正小标宋_GBK" w:cs="方正小标宋_GBK"/>
          <w:color w:val="000000"/>
          <w:kern w:val="0"/>
          <w:sz w:val="43"/>
          <w:szCs w:val="43"/>
          <w:lang w:val="en-US" w:eastAsia="zh-CN" w:bidi="ar"/>
        </w:rPr>
        <w:t>第二轮中央生态环境保护督察</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center"/>
        <w:textAlignment w:val="auto"/>
        <w:rPr>
          <w:rFonts w:ascii="方正黑体_GBK" w:hAnsi="方正黑体_GBK" w:eastAsia="方正黑体_GBK" w:cs="方正黑体_GBK"/>
          <w:color w:val="000000"/>
          <w:kern w:val="0"/>
          <w:sz w:val="31"/>
          <w:szCs w:val="31"/>
          <w:lang w:val="en-US" w:eastAsia="zh-CN" w:bidi="ar"/>
        </w:rPr>
      </w:pPr>
      <w:r>
        <w:rPr>
          <w:rFonts w:hint="eastAsia" w:ascii="方正小标宋_GBK" w:hAnsi="方正小标宋_GBK" w:eastAsia="方正小标宋_GBK" w:cs="方正小标宋_GBK"/>
          <w:color w:val="000000"/>
          <w:kern w:val="0"/>
          <w:sz w:val="43"/>
          <w:szCs w:val="43"/>
          <w:lang w:val="en-US" w:eastAsia="zh-CN" w:bidi="ar"/>
        </w:rPr>
        <w:t>整改落实情况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ascii="方正黑体_GBK" w:hAnsi="方正黑体_GBK" w:eastAsia="方正黑体_GBK" w:cs="方正黑体_GBK"/>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pPr>
      <w:r>
        <w:rPr>
          <w:rFonts w:hint="eastAsia" w:ascii="方正黑体_GBK" w:hAnsi="方正黑体_GBK" w:eastAsia="方正黑体_GBK" w:cs="方正黑体_GBK"/>
          <w:color w:val="000000"/>
          <w:kern w:val="0"/>
          <w:sz w:val="31"/>
          <w:szCs w:val="31"/>
          <w:lang w:val="en-US" w:eastAsia="zh-CN" w:bidi="ar"/>
        </w:rPr>
        <w:t>一、</w:t>
      </w:r>
      <w:r>
        <w:rPr>
          <w:rFonts w:ascii="方正黑体_GBK" w:hAnsi="方正黑体_GBK" w:eastAsia="方正黑体_GBK" w:cs="方正黑体_GBK"/>
          <w:color w:val="000000"/>
          <w:kern w:val="0"/>
          <w:sz w:val="31"/>
          <w:szCs w:val="31"/>
          <w:lang w:val="en-US" w:eastAsia="zh-CN" w:bidi="ar"/>
        </w:rPr>
        <w:t>“两高”项目违规问题依然存在。</w:t>
      </w:r>
      <w:r>
        <w:rPr>
          <w:rFonts w:hint="default" w:ascii="Times New Roman" w:hAnsi="Times New Roman" w:eastAsia="宋体" w:cs="Times New Roman"/>
          <w:color w:val="000000"/>
          <w:kern w:val="0"/>
          <w:sz w:val="31"/>
          <w:szCs w:val="31"/>
          <w:lang w:val="en-US" w:eastAsia="zh-CN" w:bidi="ar"/>
        </w:rPr>
        <w:t>2021</w:t>
      </w:r>
      <w:r>
        <w:rPr>
          <w:rFonts w:hint="eastAsia" w:ascii="方正黑体_GBK" w:hAnsi="方正黑体_GBK" w:eastAsia="方正黑体_GBK" w:cs="方正黑体_GBK"/>
          <w:color w:val="000000"/>
          <w:kern w:val="0"/>
          <w:sz w:val="31"/>
          <w:szCs w:val="31"/>
          <w:lang w:val="en-US" w:eastAsia="zh-CN" w:bidi="ar"/>
        </w:rPr>
        <w:t>年江苏省上报“十四五”期间拟投产达产“两高”项目</w:t>
      </w:r>
      <w:r>
        <w:rPr>
          <w:rFonts w:hint="default" w:ascii="Times New Roman" w:hAnsi="Times New Roman" w:eastAsia="宋体" w:cs="Times New Roman"/>
          <w:color w:val="000000"/>
          <w:kern w:val="0"/>
          <w:sz w:val="31"/>
          <w:szCs w:val="31"/>
          <w:lang w:val="en-US" w:eastAsia="zh-CN" w:bidi="ar"/>
        </w:rPr>
        <w:t>20</w:t>
      </w:r>
      <w:r>
        <w:rPr>
          <w:rFonts w:hint="eastAsia" w:ascii="方正黑体_GBK" w:hAnsi="方正黑体_GBK" w:eastAsia="方正黑体_GBK" w:cs="方正黑体_GBK"/>
          <w:color w:val="000000"/>
          <w:kern w:val="0"/>
          <w:sz w:val="31"/>
          <w:szCs w:val="31"/>
          <w:lang w:val="en-US" w:eastAsia="zh-CN" w:bidi="ar"/>
        </w:rPr>
        <w:t>个，其中</w:t>
      </w:r>
      <w:r>
        <w:rPr>
          <w:rFonts w:hint="default" w:ascii="Times New Roman" w:hAnsi="Times New Roman" w:eastAsia="宋体" w:cs="Times New Roman"/>
          <w:color w:val="000000"/>
          <w:kern w:val="0"/>
          <w:sz w:val="31"/>
          <w:szCs w:val="31"/>
          <w:lang w:val="en-US" w:eastAsia="zh-CN" w:bidi="ar"/>
        </w:rPr>
        <w:t>17</w:t>
      </w:r>
      <w:r>
        <w:rPr>
          <w:rFonts w:hint="eastAsia" w:ascii="方正黑体_GBK" w:hAnsi="方正黑体_GBK" w:eastAsia="方正黑体_GBK" w:cs="方正黑体_GBK"/>
          <w:color w:val="000000"/>
          <w:kern w:val="0"/>
          <w:sz w:val="31"/>
          <w:szCs w:val="31"/>
          <w:lang w:val="en-US" w:eastAsia="zh-CN" w:bidi="ar"/>
        </w:rPr>
        <w:t>个存在设备能效不达标、未批先建、污染物区域减量替代未落实等问题。截至此次督察时，仍有徐钢集团高炉装备技改升级产能减量置换等</w:t>
      </w:r>
      <w:r>
        <w:rPr>
          <w:rFonts w:hint="default" w:ascii="Times New Roman" w:hAnsi="Times New Roman" w:eastAsia="宋体" w:cs="Times New Roman"/>
          <w:color w:val="000000"/>
          <w:kern w:val="0"/>
          <w:sz w:val="31"/>
          <w:szCs w:val="31"/>
          <w:lang w:val="en-US" w:eastAsia="zh-CN" w:bidi="ar"/>
        </w:rPr>
        <w:t>4</w:t>
      </w:r>
      <w:r>
        <w:rPr>
          <w:rFonts w:hint="eastAsia" w:ascii="方正黑体_GBK" w:hAnsi="方正黑体_GBK" w:eastAsia="方正黑体_GBK" w:cs="方正黑体_GBK"/>
          <w:color w:val="000000"/>
          <w:kern w:val="0"/>
          <w:sz w:val="31"/>
          <w:szCs w:val="31"/>
          <w:lang w:val="en-US" w:eastAsia="zh-CN" w:bidi="ar"/>
        </w:rPr>
        <w:t xml:space="preserve">个项目没有完成省里下达的整改要求。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整改时限：2023年6月底前。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整改进展：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连云港石化产业基地公用工程岛一期项目已完成项目核准。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highlight w:val="none"/>
        </w:rPr>
      </w:pPr>
      <w:r>
        <w:rPr>
          <w:rFonts w:hint="eastAsia" w:ascii="方正黑体_GBK" w:hAnsi="方正黑体_GBK" w:eastAsia="方正黑体_GBK" w:cs="方正黑体_GBK"/>
          <w:color w:val="000000"/>
          <w:kern w:val="0"/>
          <w:sz w:val="31"/>
          <w:szCs w:val="31"/>
          <w:lang w:val="en-US" w:eastAsia="zh-CN" w:bidi="ar"/>
        </w:rPr>
        <w:t>二、违规新增钢铁产能。国家要求</w:t>
      </w:r>
      <w:r>
        <w:rPr>
          <w:rFonts w:hint="default" w:ascii="Times New Roman" w:hAnsi="Times New Roman" w:eastAsia="宋体" w:cs="Times New Roman"/>
          <w:color w:val="000000"/>
          <w:kern w:val="0"/>
          <w:sz w:val="31"/>
          <w:szCs w:val="31"/>
          <w:lang w:val="en-US" w:eastAsia="zh-CN" w:bidi="ar"/>
        </w:rPr>
        <w:t>2013</w:t>
      </w:r>
      <w:r>
        <w:rPr>
          <w:rFonts w:hint="eastAsia" w:ascii="方正黑体_GBK" w:hAnsi="方正黑体_GBK" w:eastAsia="方正黑体_GBK" w:cs="方正黑体_GBK"/>
          <w:color w:val="000000"/>
          <w:kern w:val="0"/>
          <w:sz w:val="31"/>
          <w:szCs w:val="31"/>
          <w:lang w:val="en-US" w:eastAsia="zh-CN" w:bidi="ar"/>
        </w:rPr>
        <w:t>年</w:t>
      </w:r>
      <w:r>
        <w:rPr>
          <w:rFonts w:hint="default" w:ascii="Times New Roman" w:hAnsi="Times New Roman" w:eastAsia="宋体" w:cs="Times New Roman"/>
          <w:color w:val="000000"/>
          <w:kern w:val="0"/>
          <w:sz w:val="31"/>
          <w:szCs w:val="31"/>
          <w:lang w:val="en-US" w:eastAsia="zh-CN" w:bidi="ar"/>
        </w:rPr>
        <w:t>5</w:t>
      </w:r>
      <w:r>
        <w:rPr>
          <w:rFonts w:hint="eastAsia" w:ascii="方正黑体_GBK" w:hAnsi="方正黑体_GBK" w:eastAsia="方正黑体_GBK" w:cs="方正黑体_GBK"/>
          <w:color w:val="000000"/>
          <w:kern w:val="0"/>
          <w:sz w:val="31"/>
          <w:szCs w:val="31"/>
          <w:lang w:val="en-US" w:eastAsia="zh-CN" w:bidi="ar"/>
        </w:rPr>
        <w:t>月后新建钢铁项目需落实产能等量或减量置换。连云港市江苏镔鑫钢铁集团有限公司分别于</w:t>
      </w:r>
      <w:r>
        <w:rPr>
          <w:rFonts w:hint="default" w:ascii="Times New Roman" w:hAnsi="Times New Roman" w:eastAsia="宋体" w:cs="Times New Roman"/>
          <w:color w:val="000000"/>
          <w:kern w:val="0"/>
          <w:sz w:val="31"/>
          <w:szCs w:val="31"/>
          <w:lang w:val="en-US" w:eastAsia="zh-CN" w:bidi="ar"/>
        </w:rPr>
        <w:t>2014</w:t>
      </w:r>
      <w:r>
        <w:rPr>
          <w:rFonts w:hint="eastAsia" w:ascii="方正黑体_GBK" w:hAnsi="方正黑体_GBK" w:eastAsia="方正黑体_GBK" w:cs="方正黑体_GBK"/>
          <w:color w:val="000000"/>
          <w:kern w:val="0"/>
          <w:sz w:val="31"/>
          <w:szCs w:val="31"/>
          <w:lang w:val="en-US" w:eastAsia="zh-CN" w:bidi="ar"/>
        </w:rPr>
        <w:t>年和</w:t>
      </w:r>
      <w:r>
        <w:rPr>
          <w:rFonts w:hint="default" w:ascii="Times New Roman" w:hAnsi="Times New Roman" w:eastAsia="宋体" w:cs="Times New Roman"/>
          <w:color w:val="000000"/>
          <w:kern w:val="0"/>
          <w:sz w:val="31"/>
          <w:szCs w:val="31"/>
          <w:lang w:val="en-US" w:eastAsia="zh-CN" w:bidi="ar"/>
        </w:rPr>
        <w:t>2015</w:t>
      </w:r>
      <w:r>
        <w:rPr>
          <w:rFonts w:hint="eastAsia" w:ascii="方正黑体_GBK" w:hAnsi="方正黑体_GBK" w:eastAsia="方正黑体_GBK" w:cs="方正黑体_GBK"/>
          <w:color w:val="000000"/>
          <w:kern w:val="0"/>
          <w:sz w:val="31"/>
          <w:szCs w:val="31"/>
          <w:lang w:val="en-US" w:eastAsia="zh-CN" w:bidi="ar"/>
        </w:rPr>
        <w:t>年相继违规建成</w:t>
      </w:r>
      <w:r>
        <w:rPr>
          <w:rFonts w:hint="default" w:ascii="Times New Roman" w:hAnsi="Times New Roman" w:eastAsia="宋体" w:cs="Times New Roman"/>
          <w:color w:val="000000"/>
          <w:kern w:val="0"/>
          <w:sz w:val="31"/>
          <w:szCs w:val="31"/>
          <w:lang w:val="en-US" w:eastAsia="zh-CN" w:bidi="ar"/>
        </w:rPr>
        <w:t>2</w:t>
      </w:r>
      <w:r>
        <w:rPr>
          <w:rFonts w:hint="eastAsia" w:ascii="方正黑体_GBK" w:hAnsi="方正黑体_GBK" w:eastAsia="方正黑体_GBK" w:cs="方正黑体_GBK"/>
          <w:color w:val="000000"/>
          <w:kern w:val="0"/>
          <w:sz w:val="31"/>
          <w:szCs w:val="31"/>
          <w:lang w:val="en-US" w:eastAsia="zh-CN" w:bidi="ar"/>
        </w:rPr>
        <w:t>台</w:t>
      </w:r>
      <w:r>
        <w:rPr>
          <w:rFonts w:hint="default" w:ascii="Times New Roman" w:hAnsi="Times New Roman" w:eastAsia="宋体" w:cs="Times New Roman"/>
          <w:color w:val="000000"/>
          <w:kern w:val="0"/>
          <w:sz w:val="31"/>
          <w:szCs w:val="31"/>
          <w:lang w:val="en-US" w:eastAsia="zh-CN" w:bidi="ar"/>
        </w:rPr>
        <w:t>1080</w:t>
      </w:r>
      <w:r>
        <w:rPr>
          <w:rFonts w:hint="eastAsia" w:ascii="方正黑体_GBK" w:hAnsi="方正黑体_GBK" w:eastAsia="方正黑体_GBK" w:cs="方正黑体_GBK"/>
          <w:color w:val="000000"/>
          <w:kern w:val="0"/>
          <w:sz w:val="31"/>
          <w:szCs w:val="31"/>
          <w:lang w:val="en-US" w:eastAsia="zh-CN" w:bidi="ar"/>
        </w:rPr>
        <w:t>立方米高炉和</w:t>
      </w:r>
      <w:r>
        <w:rPr>
          <w:rFonts w:hint="default" w:ascii="Times New Roman" w:hAnsi="Times New Roman" w:eastAsia="宋体" w:cs="Times New Roman"/>
          <w:color w:val="000000"/>
          <w:kern w:val="0"/>
          <w:sz w:val="31"/>
          <w:szCs w:val="31"/>
          <w:lang w:val="en-US" w:eastAsia="zh-CN" w:bidi="ar"/>
        </w:rPr>
        <w:t>2</w:t>
      </w:r>
      <w:r>
        <w:rPr>
          <w:rFonts w:hint="eastAsia" w:ascii="方正黑体_GBK" w:hAnsi="方正黑体_GBK" w:eastAsia="方正黑体_GBK" w:cs="方正黑体_GBK"/>
          <w:color w:val="000000"/>
          <w:kern w:val="0"/>
          <w:sz w:val="31"/>
          <w:szCs w:val="31"/>
          <w:lang w:val="en-US" w:eastAsia="zh-CN" w:bidi="ar"/>
        </w:rPr>
        <w:t>台</w:t>
      </w:r>
      <w:r>
        <w:rPr>
          <w:rFonts w:hint="default" w:ascii="Times New Roman" w:hAnsi="Times New Roman" w:eastAsia="宋体" w:cs="Times New Roman"/>
          <w:color w:val="000000"/>
          <w:kern w:val="0"/>
          <w:sz w:val="31"/>
          <w:szCs w:val="31"/>
          <w:lang w:val="en-US" w:eastAsia="zh-CN" w:bidi="ar"/>
        </w:rPr>
        <w:t>120</w:t>
      </w:r>
      <w:r>
        <w:rPr>
          <w:rFonts w:hint="eastAsia" w:ascii="方正黑体_GBK" w:hAnsi="方正黑体_GBK" w:eastAsia="方正黑体_GBK" w:cs="方正黑体_GBK"/>
          <w:color w:val="000000"/>
          <w:kern w:val="0"/>
          <w:sz w:val="31"/>
          <w:szCs w:val="31"/>
          <w:lang w:val="en-US" w:eastAsia="zh-CN" w:bidi="ar"/>
        </w:rPr>
        <w:t>吨转炉，</w:t>
      </w:r>
      <w:r>
        <w:rPr>
          <w:rFonts w:hint="default" w:ascii="Times New Roman" w:hAnsi="Times New Roman" w:eastAsia="宋体" w:cs="Times New Roman"/>
          <w:color w:val="000000"/>
          <w:kern w:val="0"/>
          <w:sz w:val="31"/>
          <w:szCs w:val="31"/>
          <w:lang w:val="en-US" w:eastAsia="zh-CN" w:bidi="ar"/>
        </w:rPr>
        <w:t>2017</w:t>
      </w:r>
      <w:r>
        <w:rPr>
          <w:rFonts w:hint="eastAsia" w:ascii="方正黑体_GBK" w:hAnsi="方正黑体_GBK" w:eastAsia="方正黑体_GBK" w:cs="方正黑体_GBK"/>
          <w:color w:val="000000"/>
          <w:kern w:val="0"/>
          <w:sz w:val="31"/>
          <w:szCs w:val="31"/>
          <w:lang w:val="en-US" w:eastAsia="zh-CN" w:bidi="ar"/>
        </w:rPr>
        <w:t>年上报钢铁产能清单时却谎称是</w:t>
      </w:r>
      <w:r>
        <w:rPr>
          <w:rFonts w:hint="default" w:ascii="Times New Roman" w:hAnsi="Times New Roman" w:eastAsia="宋体" w:cs="Times New Roman"/>
          <w:color w:val="000000"/>
          <w:kern w:val="0"/>
          <w:sz w:val="31"/>
          <w:szCs w:val="31"/>
          <w:lang w:val="en-US" w:eastAsia="zh-CN" w:bidi="ar"/>
        </w:rPr>
        <w:t>2013</w:t>
      </w:r>
      <w:r>
        <w:rPr>
          <w:rFonts w:hint="eastAsia" w:ascii="方正黑体_GBK" w:hAnsi="方正黑体_GBK" w:eastAsia="方正黑体_GBK" w:cs="方正黑体_GBK"/>
          <w:color w:val="000000"/>
          <w:kern w:val="0"/>
          <w:sz w:val="31"/>
          <w:szCs w:val="31"/>
          <w:lang w:val="en-US" w:eastAsia="zh-CN" w:bidi="ar"/>
        </w:rPr>
        <w:t>年</w:t>
      </w:r>
      <w:r>
        <w:rPr>
          <w:rFonts w:hint="default" w:ascii="Times New Roman" w:hAnsi="Times New Roman" w:eastAsia="宋体" w:cs="Times New Roman"/>
          <w:color w:val="000000"/>
          <w:kern w:val="0"/>
          <w:sz w:val="31"/>
          <w:szCs w:val="31"/>
          <w:lang w:val="en-US" w:eastAsia="zh-CN" w:bidi="ar"/>
        </w:rPr>
        <w:t>5</w:t>
      </w:r>
      <w:r>
        <w:rPr>
          <w:rFonts w:hint="eastAsia" w:ascii="方正黑体_GBK" w:hAnsi="方正黑体_GBK" w:eastAsia="方正黑体_GBK" w:cs="方正黑体_GBK"/>
          <w:color w:val="000000"/>
          <w:kern w:val="0"/>
          <w:sz w:val="31"/>
          <w:szCs w:val="31"/>
          <w:lang w:val="en-US" w:eastAsia="zh-CN" w:bidi="ar"/>
        </w:rPr>
        <w:t>月前建设，不需要落实产能置换要求，省发展改革委审核把关不严，将其纳入合法产能清单，使其违规新增产能“合法化”。该企业</w:t>
      </w:r>
      <w:r>
        <w:rPr>
          <w:rFonts w:hint="default" w:ascii="Times New Roman" w:hAnsi="Times New Roman" w:eastAsia="宋体" w:cs="Times New Roman"/>
          <w:color w:val="000000"/>
          <w:kern w:val="0"/>
          <w:sz w:val="31"/>
          <w:szCs w:val="31"/>
          <w:lang w:val="en-US" w:eastAsia="zh-CN" w:bidi="ar"/>
        </w:rPr>
        <w:t>2019</w:t>
      </w:r>
      <w:r>
        <w:rPr>
          <w:rFonts w:hint="eastAsia" w:ascii="方正黑体_GBK" w:hAnsi="方正黑体_GBK" w:eastAsia="方正黑体_GBK" w:cs="方正黑体_GBK"/>
          <w:color w:val="000000"/>
          <w:kern w:val="0"/>
          <w:sz w:val="31"/>
          <w:szCs w:val="31"/>
          <w:lang w:val="en-US" w:eastAsia="zh-CN" w:bidi="ar"/>
        </w:rPr>
        <w:t>年违规建设</w:t>
      </w:r>
      <w:r>
        <w:rPr>
          <w:rFonts w:hint="default" w:ascii="Times New Roman" w:hAnsi="Times New Roman" w:eastAsia="宋体" w:cs="Times New Roman"/>
          <w:color w:val="000000"/>
          <w:kern w:val="0"/>
          <w:sz w:val="31"/>
          <w:szCs w:val="31"/>
          <w:lang w:val="en-US" w:eastAsia="zh-CN" w:bidi="ar"/>
        </w:rPr>
        <w:t>1</w:t>
      </w:r>
      <w:r>
        <w:rPr>
          <w:rFonts w:hint="eastAsia" w:ascii="方正黑体_GBK" w:hAnsi="方正黑体_GBK" w:eastAsia="方正黑体_GBK" w:cs="方正黑体_GBK"/>
          <w:color w:val="000000"/>
          <w:kern w:val="0"/>
          <w:sz w:val="31"/>
          <w:szCs w:val="31"/>
          <w:lang w:val="en-US" w:eastAsia="zh-CN" w:bidi="ar"/>
        </w:rPr>
        <w:t>座属于限制类设备的</w:t>
      </w:r>
      <w:r>
        <w:rPr>
          <w:rFonts w:hint="default" w:ascii="Times New Roman" w:hAnsi="Times New Roman" w:eastAsia="宋体" w:cs="Times New Roman"/>
          <w:color w:val="000000"/>
          <w:kern w:val="0"/>
          <w:sz w:val="31"/>
          <w:szCs w:val="31"/>
          <w:lang w:val="en-US" w:eastAsia="zh-CN" w:bidi="ar"/>
        </w:rPr>
        <w:t>1080</w:t>
      </w:r>
      <w:r>
        <w:rPr>
          <w:rFonts w:hint="eastAsia" w:ascii="方正黑体_GBK" w:hAnsi="方正黑体_GBK" w:eastAsia="方正黑体_GBK" w:cs="方正黑体_GBK"/>
          <w:color w:val="000000"/>
          <w:kern w:val="0"/>
          <w:sz w:val="31"/>
          <w:szCs w:val="31"/>
          <w:lang w:val="en-US" w:eastAsia="zh-CN" w:bidi="ar"/>
        </w:rPr>
        <w:t>立</w:t>
      </w:r>
      <w:r>
        <w:rPr>
          <w:rFonts w:hint="eastAsia" w:ascii="方正黑体_GBK" w:hAnsi="方正黑体_GBK" w:eastAsia="方正黑体_GBK" w:cs="方正黑体_GBK"/>
          <w:color w:val="000000"/>
          <w:kern w:val="0"/>
          <w:sz w:val="31"/>
          <w:szCs w:val="31"/>
          <w:highlight w:val="none"/>
          <w:lang w:val="en-US" w:eastAsia="zh-CN" w:bidi="ar"/>
        </w:rPr>
        <w:t>方米高炉，</w:t>
      </w:r>
      <w:r>
        <w:rPr>
          <w:rFonts w:hint="default" w:ascii="Times New Roman" w:hAnsi="Times New Roman" w:eastAsia="宋体" w:cs="Times New Roman"/>
          <w:color w:val="000000"/>
          <w:kern w:val="0"/>
          <w:sz w:val="31"/>
          <w:szCs w:val="31"/>
          <w:highlight w:val="none"/>
          <w:lang w:val="en-US" w:eastAsia="zh-CN" w:bidi="ar"/>
        </w:rPr>
        <w:t>2021</w:t>
      </w:r>
      <w:r>
        <w:rPr>
          <w:rFonts w:hint="eastAsia" w:ascii="方正黑体_GBK" w:hAnsi="方正黑体_GBK" w:eastAsia="方正黑体_GBK" w:cs="方正黑体_GBK"/>
          <w:color w:val="000000"/>
          <w:kern w:val="0"/>
          <w:sz w:val="31"/>
          <w:szCs w:val="31"/>
          <w:highlight w:val="none"/>
          <w:lang w:val="en-US" w:eastAsia="zh-CN" w:bidi="ar"/>
        </w:rPr>
        <w:t>年违规建设</w:t>
      </w:r>
      <w:r>
        <w:rPr>
          <w:rFonts w:hint="default" w:ascii="Times New Roman" w:hAnsi="Times New Roman" w:eastAsia="宋体" w:cs="Times New Roman"/>
          <w:color w:val="000000"/>
          <w:kern w:val="0"/>
          <w:sz w:val="31"/>
          <w:szCs w:val="31"/>
          <w:highlight w:val="none"/>
          <w:lang w:val="en-US" w:eastAsia="zh-CN" w:bidi="ar"/>
        </w:rPr>
        <w:t>1</w:t>
      </w:r>
      <w:r>
        <w:rPr>
          <w:rFonts w:hint="eastAsia" w:ascii="方正黑体_GBK" w:hAnsi="方正黑体_GBK" w:eastAsia="方正黑体_GBK" w:cs="方正黑体_GBK"/>
          <w:color w:val="000000"/>
          <w:kern w:val="0"/>
          <w:sz w:val="31"/>
          <w:szCs w:val="31"/>
          <w:highlight w:val="none"/>
          <w:lang w:val="en-US" w:eastAsia="zh-CN" w:bidi="ar"/>
        </w:rPr>
        <w:t>座</w:t>
      </w:r>
      <w:r>
        <w:rPr>
          <w:rFonts w:hint="default" w:ascii="Times New Roman" w:hAnsi="Times New Roman" w:eastAsia="宋体" w:cs="Times New Roman"/>
          <w:color w:val="000000"/>
          <w:kern w:val="0"/>
          <w:sz w:val="31"/>
          <w:szCs w:val="31"/>
          <w:highlight w:val="none"/>
          <w:lang w:val="en-US" w:eastAsia="zh-CN" w:bidi="ar"/>
        </w:rPr>
        <w:t>1250</w:t>
      </w:r>
      <w:r>
        <w:rPr>
          <w:rFonts w:hint="eastAsia" w:ascii="方正黑体_GBK" w:hAnsi="方正黑体_GBK" w:eastAsia="方正黑体_GBK" w:cs="方正黑体_GBK"/>
          <w:color w:val="000000"/>
          <w:kern w:val="0"/>
          <w:sz w:val="31"/>
          <w:szCs w:val="31"/>
          <w:highlight w:val="none"/>
          <w:lang w:val="en-US" w:eastAsia="zh-CN" w:bidi="ar"/>
        </w:rPr>
        <w:t>立方米高炉。无锡江阴市兴澄特种钢铁有限公司也未开展产能置换就违规建设</w:t>
      </w:r>
      <w:r>
        <w:rPr>
          <w:rFonts w:hint="default" w:ascii="Times New Roman" w:hAnsi="Times New Roman" w:eastAsia="宋体" w:cs="Times New Roman"/>
          <w:color w:val="000000"/>
          <w:kern w:val="0"/>
          <w:sz w:val="31"/>
          <w:szCs w:val="31"/>
          <w:highlight w:val="none"/>
          <w:lang w:val="en-US" w:eastAsia="zh-CN" w:bidi="ar"/>
        </w:rPr>
        <w:t>1</w:t>
      </w:r>
      <w:r>
        <w:rPr>
          <w:rFonts w:hint="eastAsia" w:ascii="方正黑体_GBK" w:hAnsi="方正黑体_GBK" w:eastAsia="方正黑体_GBK" w:cs="方正黑体_GBK"/>
          <w:color w:val="000000"/>
          <w:kern w:val="0"/>
          <w:sz w:val="31"/>
          <w:szCs w:val="31"/>
          <w:highlight w:val="none"/>
          <w:lang w:val="en-US" w:eastAsia="zh-CN" w:bidi="ar"/>
        </w:rPr>
        <w:t>座</w:t>
      </w:r>
      <w:r>
        <w:rPr>
          <w:rFonts w:hint="default" w:ascii="Times New Roman" w:hAnsi="Times New Roman" w:eastAsia="宋体" w:cs="Times New Roman"/>
          <w:color w:val="000000"/>
          <w:kern w:val="0"/>
          <w:sz w:val="31"/>
          <w:szCs w:val="31"/>
          <w:highlight w:val="none"/>
          <w:lang w:val="en-US" w:eastAsia="zh-CN" w:bidi="ar"/>
        </w:rPr>
        <w:t>1280</w:t>
      </w:r>
      <w:r>
        <w:rPr>
          <w:rFonts w:hint="eastAsia" w:ascii="方正黑体_GBK" w:hAnsi="方正黑体_GBK" w:eastAsia="方正黑体_GBK" w:cs="方正黑体_GBK"/>
          <w:color w:val="000000"/>
          <w:kern w:val="0"/>
          <w:sz w:val="31"/>
          <w:szCs w:val="31"/>
          <w:highlight w:val="none"/>
          <w:lang w:val="en-US" w:eastAsia="zh-CN" w:bidi="ar"/>
        </w:rPr>
        <w:t xml:space="preserve">立方米高炉。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highlight w:val="none"/>
        </w:rPr>
      </w:pPr>
      <w:r>
        <w:rPr>
          <w:rFonts w:hint="default" w:ascii="Times New Roman" w:hAnsi="Times New Roman" w:eastAsia="仿宋_GB2312" w:cs="Times New Roman"/>
          <w:color w:val="000000"/>
          <w:kern w:val="0"/>
          <w:sz w:val="31"/>
          <w:szCs w:val="31"/>
          <w:highlight w:val="none"/>
          <w:lang w:val="en-US" w:eastAsia="zh-CN" w:bidi="ar"/>
        </w:rPr>
        <w:t>整改时限：2023年12月</w:t>
      </w:r>
      <w:bookmarkStart w:id="0" w:name="_GoBack"/>
      <w:bookmarkEnd w:id="0"/>
      <w:r>
        <w:rPr>
          <w:rFonts w:hint="default" w:ascii="Times New Roman" w:hAnsi="Times New Roman" w:eastAsia="仿宋_GB2312" w:cs="Times New Roman"/>
          <w:color w:val="000000"/>
          <w:kern w:val="0"/>
          <w:sz w:val="31"/>
          <w:szCs w:val="31"/>
          <w:highlight w:val="none"/>
          <w:lang w:val="en-US" w:eastAsia="zh-CN" w:bidi="ar"/>
        </w:rPr>
        <w:t xml:space="preserve">底前。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整改进展：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（一）江苏镔鑫钢铁集团有限公司6#高炉、4#转炉已整改到位，5#高炉和3#转炉将于2023年10月底前完成整改工作。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color w:val="000000"/>
          <w:kern w:val="0"/>
          <w:sz w:val="31"/>
          <w:szCs w:val="31"/>
          <w:lang w:val="en-US" w:eastAsia="zh-CN" w:bidi="ar"/>
        </w:rPr>
      </w:pPr>
      <w:r>
        <w:rPr>
          <w:rFonts w:hint="default" w:ascii="Times New Roman" w:hAnsi="Times New Roman" w:eastAsia="仿宋_GB2312" w:cs="Times New Roman"/>
          <w:color w:val="000000"/>
          <w:kern w:val="0"/>
          <w:sz w:val="31"/>
          <w:szCs w:val="31"/>
          <w:lang w:val="en-US" w:eastAsia="zh-CN" w:bidi="ar"/>
        </w:rPr>
        <w:t>（二）企业按照1250立方米高炉标准对2019年建设的1080立方米高炉进行技术改造，以厂区内原1#、2#高炉产能作为置换来源，按照1.5:1减量置换，补办相关手续。2023年4月28日通过项目专项论证，产能置换方案已于2023年6月13日通过审核，7月26日取得项目环评批复。</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color w:val="000000"/>
          <w:kern w:val="0"/>
          <w:sz w:val="31"/>
          <w:szCs w:val="31"/>
          <w:lang w:val="en-US" w:eastAsia="zh-CN" w:bidi="ar"/>
        </w:rPr>
      </w:pPr>
      <w:r>
        <w:rPr>
          <w:rFonts w:hint="default" w:ascii="Times New Roman" w:hAnsi="Times New Roman" w:eastAsia="仿宋_GB2312" w:cs="Times New Roman"/>
          <w:color w:val="000000"/>
          <w:kern w:val="0"/>
          <w:sz w:val="31"/>
          <w:szCs w:val="31"/>
          <w:lang w:val="en-US" w:eastAsia="zh-CN" w:bidi="ar"/>
        </w:rPr>
        <w:t>（三）2021年建设的1250立方米高炉已于2023年1月13日取得环评批复，2月9日通过现场产能置换验收。</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both"/>
        <w:textAlignment w:val="auto"/>
        <w:rPr>
          <w:rFonts w:hint="default" w:ascii="Times New Roman" w:hAnsi="Times New Roman" w:cs="Times New Roman"/>
          <w:highlight w:val="none"/>
        </w:rPr>
      </w:pPr>
      <w:r>
        <w:rPr>
          <w:rFonts w:hint="default" w:ascii="Times New Roman" w:hAnsi="Times New Roman" w:eastAsia="方正黑体_GBK" w:cs="Times New Roman"/>
          <w:color w:val="000000"/>
          <w:kern w:val="0"/>
          <w:sz w:val="31"/>
          <w:szCs w:val="31"/>
          <w:lang w:val="en-US" w:eastAsia="zh-CN" w:bidi="ar"/>
        </w:rPr>
        <w:t>三、连云港市未按国家有关部门要求停止海州湾国家级海洋公园内的岸线修复项目建设，</w:t>
      </w:r>
      <w:r>
        <w:rPr>
          <w:rFonts w:hint="default" w:ascii="Times New Roman" w:hAnsi="Times New Roman" w:eastAsia="宋体" w:cs="Times New Roman"/>
          <w:color w:val="000000"/>
          <w:kern w:val="0"/>
          <w:sz w:val="31"/>
          <w:szCs w:val="31"/>
          <w:lang w:val="en-US" w:eastAsia="zh-CN" w:bidi="ar"/>
        </w:rPr>
        <w:t>2020</w:t>
      </w:r>
      <w:r>
        <w:rPr>
          <w:rFonts w:hint="default" w:ascii="Times New Roman" w:hAnsi="Times New Roman" w:eastAsia="方正黑体_GBK" w:cs="Times New Roman"/>
          <w:color w:val="000000"/>
          <w:kern w:val="0"/>
          <w:sz w:val="31"/>
          <w:szCs w:val="31"/>
          <w:lang w:val="en-US" w:eastAsia="zh-CN" w:bidi="ar"/>
        </w:rPr>
        <w:t>年继续批复用海手续，在原有岸线向海一侧通过抛填块石、吸沙吹填等方式抬高地形，</w:t>
      </w:r>
      <w:r>
        <w:rPr>
          <w:rFonts w:hint="default" w:ascii="Times New Roman" w:hAnsi="Times New Roman" w:eastAsia="方正黑体_GBK" w:cs="Times New Roman"/>
          <w:color w:val="000000"/>
          <w:kern w:val="0"/>
          <w:sz w:val="31"/>
          <w:szCs w:val="31"/>
          <w:highlight w:val="none"/>
          <w:lang w:val="en-US" w:eastAsia="zh-CN" w:bidi="ar"/>
        </w:rPr>
        <w:t>造成岸线向海推进</w:t>
      </w:r>
      <w:r>
        <w:rPr>
          <w:rFonts w:hint="default" w:ascii="Times New Roman" w:hAnsi="Times New Roman" w:eastAsia="宋体" w:cs="Times New Roman"/>
          <w:color w:val="000000"/>
          <w:kern w:val="0"/>
          <w:sz w:val="31"/>
          <w:szCs w:val="31"/>
          <w:highlight w:val="none"/>
          <w:lang w:val="en-US" w:eastAsia="zh-CN" w:bidi="ar"/>
        </w:rPr>
        <w:t>60</w:t>
      </w:r>
      <w:r>
        <w:rPr>
          <w:rFonts w:hint="default" w:ascii="Times New Roman" w:hAnsi="Times New Roman" w:eastAsia="方正黑体_GBK" w:cs="Times New Roman"/>
          <w:color w:val="000000"/>
          <w:kern w:val="0"/>
          <w:sz w:val="31"/>
          <w:szCs w:val="31"/>
          <w:highlight w:val="none"/>
          <w:lang w:val="en-US" w:eastAsia="zh-CN" w:bidi="ar"/>
        </w:rPr>
        <w:t>至</w:t>
      </w:r>
      <w:r>
        <w:rPr>
          <w:rFonts w:hint="default" w:ascii="Times New Roman" w:hAnsi="Times New Roman" w:eastAsia="宋体" w:cs="Times New Roman"/>
          <w:color w:val="000000"/>
          <w:kern w:val="0"/>
          <w:sz w:val="31"/>
          <w:szCs w:val="31"/>
          <w:highlight w:val="none"/>
          <w:lang w:val="en-US" w:eastAsia="zh-CN" w:bidi="ar"/>
        </w:rPr>
        <w:t>100</w:t>
      </w:r>
      <w:r>
        <w:rPr>
          <w:rFonts w:hint="default" w:ascii="Times New Roman" w:hAnsi="Times New Roman" w:eastAsia="方正黑体_GBK" w:cs="Times New Roman"/>
          <w:color w:val="000000"/>
          <w:kern w:val="0"/>
          <w:sz w:val="31"/>
          <w:szCs w:val="31"/>
          <w:highlight w:val="none"/>
          <w:lang w:val="en-US" w:eastAsia="zh-CN" w:bidi="ar"/>
        </w:rPr>
        <w:t>米，占用海洋公园滨海湿地约</w:t>
      </w:r>
      <w:r>
        <w:rPr>
          <w:rFonts w:hint="default" w:ascii="Times New Roman" w:hAnsi="Times New Roman" w:eastAsia="宋体" w:cs="Times New Roman"/>
          <w:color w:val="000000"/>
          <w:kern w:val="0"/>
          <w:sz w:val="31"/>
          <w:szCs w:val="31"/>
          <w:highlight w:val="none"/>
          <w:lang w:val="en-US" w:eastAsia="zh-CN" w:bidi="ar"/>
        </w:rPr>
        <w:t>143.6</w:t>
      </w:r>
      <w:r>
        <w:rPr>
          <w:rFonts w:hint="default" w:ascii="Times New Roman" w:hAnsi="Times New Roman" w:eastAsia="方正黑体_GBK" w:cs="Times New Roman"/>
          <w:color w:val="000000"/>
          <w:kern w:val="0"/>
          <w:sz w:val="31"/>
          <w:szCs w:val="31"/>
          <w:highlight w:val="none"/>
          <w:lang w:val="en-US" w:eastAsia="zh-CN" w:bidi="ar"/>
        </w:rPr>
        <w:t xml:space="preserve">公顷，破坏原有泥质滩涂生态环境。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color w:val="000000"/>
          <w:kern w:val="0"/>
          <w:sz w:val="31"/>
          <w:szCs w:val="31"/>
          <w:highlight w:val="none"/>
          <w:lang w:val="en-US" w:eastAsia="zh-CN" w:bidi="ar"/>
        </w:rPr>
      </w:pPr>
      <w:r>
        <w:rPr>
          <w:rFonts w:hint="default" w:ascii="Times New Roman" w:hAnsi="Times New Roman" w:eastAsia="仿宋_GB2312" w:cs="Times New Roman"/>
          <w:color w:val="000000"/>
          <w:kern w:val="0"/>
          <w:sz w:val="31"/>
          <w:szCs w:val="31"/>
          <w:highlight w:val="none"/>
          <w:lang w:val="en-US" w:eastAsia="zh-CN" w:bidi="ar"/>
        </w:rPr>
        <w:t>整改时限：2024年12月底前。</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整改进展：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（一）对连云新城岸线修复项目、基础工程项目用海手续办理情况等进行“回头看”。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（二）委托第三方机构编制项目生态环境影响综合评估报告，根据评估结论优化调整项目建设方案。根据国家有关部门要求，确保生态恢复岸线类型不变。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（三）开展《海州湾海洋公园规划》编制工作，持续加强海州湾国家级海洋公园管理。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cs="Times New Roman"/>
        </w:rPr>
      </w:pPr>
      <w:r>
        <w:rPr>
          <w:rFonts w:hint="default" w:ascii="Times New Roman" w:hAnsi="Times New Roman" w:eastAsia="方正黑体_GBK" w:cs="Times New Roman"/>
          <w:color w:val="000000"/>
          <w:kern w:val="0"/>
          <w:sz w:val="31"/>
          <w:szCs w:val="31"/>
          <w:lang w:val="en-US" w:eastAsia="zh-CN" w:bidi="ar"/>
        </w:rPr>
        <w:t>四、连云港市云台山风景名胜区范围内还有约</w:t>
      </w:r>
      <w:r>
        <w:rPr>
          <w:rFonts w:hint="default" w:ascii="Times New Roman" w:hAnsi="Times New Roman" w:eastAsia="宋体" w:cs="Times New Roman"/>
          <w:color w:val="000000"/>
          <w:kern w:val="0"/>
          <w:sz w:val="31"/>
          <w:szCs w:val="31"/>
          <w:lang w:val="en-US" w:eastAsia="zh-CN" w:bidi="ar"/>
        </w:rPr>
        <w:t>5600</w:t>
      </w:r>
      <w:r>
        <w:rPr>
          <w:rFonts w:hint="default" w:ascii="Times New Roman" w:hAnsi="Times New Roman" w:eastAsia="方正黑体_GBK" w:cs="Times New Roman"/>
          <w:color w:val="000000"/>
          <w:kern w:val="0"/>
          <w:sz w:val="31"/>
          <w:szCs w:val="31"/>
          <w:lang w:val="en-US" w:eastAsia="zh-CN" w:bidi="ar"/>
        </w:rPr>
        <w:t xml:space="preserve">亩废弃露天矿山未进行生态修复，大面积山体裸露。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整改时限：2025年12月底前。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整改进展：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（一）废弃矿山现场调查、地形测绘、工作方案制定、设计方案编制等前期准备已完成，2023年度废弃矿山生态修复项目已完成工程治理75亩。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二）组织开展历史遗留矿山核查和年度变更核查，连云港全市完成24处约1172亩历史遗留矿山治理修复工作并通过复核。督促各县区加强管护，落实宕口管护责任，在宕口周边设置挡墙、围栏等隔离措施，对宕口内地质灾害隐患点、危险点设置警示标牌，落实群测群防体系，定期开展巡查监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cs="Times New Roman"/>
        </w:rPr>
      </w:pPr>
      <w:r>
        <w:rPr>
          <w:rFonts w:hint="default" w:ascii="Times New Roman" w:hAnsi="Times New Roman" w:eastAsia="方正黑体_GBK" w:cs="Times New Roman"/>
          <w:color w:val="000000"/>
          <w:kern w:val="0"/>
          <w:sz w:val="31"/>
          <w:szCs w:val="31"/>
          <w:lang w:val="en-US" w:eastAsia="zh-CN" w:bidi="ar"/>
        </w:rPr>
        <w:t>五、国家《关于推进实施钢铁行业超低排放的意见》要求，到</w:t>
      </w:r>
      <w:r>
        <w:rPr>
          <w:rFonts w:hint="default" w:ascii="Times New Roman" w:hAnsi="Times New Roman" w:eastAsia="宋体" w:cs="Times New Roman"/>
          <w:color w:val="000000"/>
          <w:kern w:val="0"/>
          <w:sz w:val="31"/>
          <w:szCs w:val="31"/>
          <w:lang w:val="en-US" w:eastAsia="zh-CN" w:bidi="ar"/>
        </w:rPr>
        <w:t>2020</w:t>
      </w:r>
      <w:r>
        <w:rPr>
          <w:rFonts w:hint="default" w:ascii="Times New Roman" w:hAnsi="Times New Roman" w:eastAsia="方正黑体_GBK" w:cs="Times New Roman"/>
          <w:color w:val="000000"/>
          <w:kern w:val="0"/>
          <w:sz w:val="31"/>
          <w:szCs w:val="31"/>
          <w:lang w:val="en-US" w:eastAsia="zh-CN" w:bidi="ar"/>
        </w:rPr>
        <w:t>年年底重点区域力争</w:t>
      </w:r>
      <w:r>
        <w:rPr>
          <w:rFonts w:hint="default" w:ascii="Times New Roman" w:hAnsi="Times New Roman" w:eastAsia="宋体" w:cs="Times New Roman"/>
          <w:color w:val="000000"/>
          <w:kern w:val="0"/>
          <w:sz w:val="31"/>
          <w:szCs w:val="31"/>
          <w:lang w:val="en-US" w:eastAsia="zh-CN" w:bidi="ar"/>
        </w:rPr>
        <w:t>60%</w:t>
      </w:r>
      <w:r>
        <w:rPr>
          <w:rFonts w:hint="default" w:ascii="Times New Roman" w:hAnsi="Times New Roman" w:eastAsia="方正黑体_GBK" w:cs="Times New Roman"/>
          <w:color w:val="000000"/>
          <w:kern w:val="0"/>
          <w:sz w:val="31"/>
          <w:szCs w:val="31"/>
          <w:lang w:val="en-US" w:eastAsia="zh-CN" w:bidi="ar"/>
        </w:rPr>
        <w:t>左右产能完成超低排放改造。截至</w:t>
      </w:r>
      <w:r>
        <w:rPr>
          <w:rFonts w:hint="default" w:ascii="Times New Roman" w:hAnsi="Times New Roman" w:eastAsia="宋体" w:cs="Times New Roman"/>
          <w:color w:val="000000"/>
          <w:kern w:val="0"/>
          <w:sz w:val="31"/>
          <w:szCs w:val="31"/>
          <w:lang w:val="en-US" w:eastAsia="zh-CN" w:bidi="ar"/>
        </w:rPr>
        <w:t>2022</w:t>
      </w:r>
      <w:r>
        <w:rPr>
          <w:rFonts w:hint="default" w:ascii="Times New Roman" w:hAnsi="Times New Roman" w:eastAsia="方正黑体_GBK" w:cs="Times New Roman"/>
          <w:color w:val="000000"/>
          <w:kern w:val="0"/>
          <w:sz w:val="31"/>
          <w:szCs w:val="31"/>
          <w:lang w:val="en-US" w:eastAsia="zh-CN" w:bidi="ar"/>
        </w:rPr>
        <w:t>年</w:t>
      </w:r>
      <w:r>
        <w:rPr>
          <w:rFonts w:hint="default" w:ascii="Times New Roman" w:hAnsi="Times New Roman" w:eastAsia="宋体" w:cs="Times New Roman"/>
          <w:color w:val="000000"/>
          <w:kern w:val="0"/>
          <w:sz w:val="31"/>
          <w:szCs w:val="31"/>
          <w:lang w:val="en-US" w:eastAsia="zh-CN" w:bidi="ar"/>
        </w:rPr>
        <w:t>3</w:t>
      </w:r>
      <w:r>
        <w:rPr>
          <w:rFonts w:hint="default" w:ascii="Times New Roman" w:hAnsi="Times New Roman" w:eastAsia="方正黑体_GBK" w:cs="Times New Roman"/>
          <w:color w:val="000000"/>
          <w:kern w:val="0"/>
          <w:sz w:val="31"/>
          <w:szCs w:val="31"/>
          <w:lang w:val="en-US" w:eastAsia="zh-CN" w:bidi="ar"/>
        </w:rPr>
        <w:t>月，江苏省列入改造计划的</w:t>
      </w:r>
      <w:r>
        <w:rPr>
          <w:rFonts w:hint="default" w:ascii="Times New Roman" w:hAnsi="Times New Roman" w:eastAsia="宋体" w:cs="Times New Roman"/>
          <w:color w:val="000000"/>
          <w:kern w:val="0"/>
          <w:sz w:val="31"/>
          <w:szCs w:val="31"/>
          <w:lang w:val="en-US" w:eastAsia="zh-CN" w:bidi="ar"/>
        </w:rPr>
        <w:t>30</w:t>
      </w:r>
      <w:r>
        <w:rPr>
          <w:rFonts w:hint="default" w:ascii="Times New Roman" w:hAnsi="Times New Roman" w:eastAsia="方正黑体_GBK" w:cs="Times New Roman"/>
          <w:color w:val="000000"/>
          <w:kern w:val="0"/>
          <w:sz w:val="31"/>
          <w:szCs w:val="31"/>
          <w:lang w:val="en-US" w:eastAsia="zh-CN" w:bidi="ar"/>
        </w:rPr>
        <w:t>家钢铁企业，均未完成全流程超低排放改造和评估检测。南京市梅山钢铁股份有限公司应于</w:t>
      </w:r>
      <w:r>
        <w:rPr>
          <w:rFonts w:hint="default" w:ascii="Times New Roman" w:hAnsi="Times New Roman" w:eastAsia="宋体" w:cs="Times New Roman"/>
          <w:color w:val="000000"/>
          <w:kern w:val="0"/>
          <w:sz w:val="31"/>
          <w:szCs w:val="31"/>
          <w:lang w:val="en-US" w:eastAsia="zh-CN" w:bidi="ar"/>
        </w:rPr>
        <w:t>2018</w:t>
      </w:r>
      <w:r>
        <w:rPr>
          <w:rFonts w:hint="default" w:ascii="Times New Roman" w:hAnsi="Times New Roman" w:eastAsia="方正黑体_GBK" w:cs="Times New Roman"/>
          <w:color w:val="000000"/>
          <w:kern w:val="0"/>
          <w:sz w:val="31"/>
          <w:szCs w:val="31"/>
          <w:lang w:val="en-US" w:eastAsia="zh-CN" w:bidi="ar"/>
        </w:rPr>
        <w:t>年</w:t>
      </w:r>
      <w:r>
        <w:rPr>
          <w:rFonts w:hint="default" w:ascii="Times New Roman" w:hAnsi="Times New Roman" w:eastAsia="宋体" w:cs="Times New Roman"/>
          <w:color w:val="000000"/>
          <w:kern w:val="0"/>
          <w:sz w:val="31"/>
          <w:szCs w:val="31"/>
          <w:lang w:val="en-US" w:eastAsia="zh-CN" w:bidi="ar"/>
        </w:rPr>
        <w:t>12</w:t>
      </w:r>
      <w:r>
        <w:rPr>
          <w:rFonts w:hint="default" w:ascii="Times New Roman" w:hAnsi="Times New Roman" w:eastAsia="方正黑体_GBK" w:cs="Times New Roman"/>
          <w:color w:val="000000"/>
          <w:kern w:val="0"/>
          <w:sz w:val="31"/>
          <w:szCs w:val="31"/>
          <w:lang w:val="en-US" w:eastAsia="zh-CN" w:bidi="ar"/>
        </w:rPr>
        <w:t>月完成烧结机超低排放改造，</w:t>
      </w:r>
      <w:r>
        <w:rPr>
          <w:rFonts w:hint="default" w:ascii="Times New Roman" w:hAnsi="Times New Roman" w:eastAsia="宋体" w:cs="Times New Roman"/>
          <w:color w:val="000000"/>
          <w:kern w:val="0"/>
          <w:sz w:val="31"/>
          <w:szCs w:val="31"/>
          <w:lang w:val="en-US" w:eastAsia="zh-CN" w:bidi="ar"/>
        </w:rPr>
        <w:t>3</w:t>
      </w:r>
      <w:r>
        <w:rPr>
          <w:rFonts w:hint="default" w:ascii="Times New Roman" w:hAnsi="Times New Roman" w:eastAsia="方正黑体_GBK" w:cs="Times New Roman"/>
          <w:color w:val="000000"/>
          <w:kern w:val="0"/>
          <w:sz w:val="31"/>
          <w:szCs w:val="31"/>
          <w:lang w:val="en-US" w:eastAsia="zh-CN" w:bidi="ar"/>
        </w:rPr>
        <w:t>台烧结机烟气脱硝改造至今未完成。盐城市响水县江苏德龙镍业有限公司应于</w:t>
      </w:r>
      <w:r>
        <w:rPr>
          <w:rFonts w:hint="default" w:ascii="Times New Roman" w:hAnsi="Times New Roman" w:eastAsia="宋体" w:cs="Times New Roman"/>
          <w:color w:val="000000"/>
          <w:kern w:val="0"/>
          <w:sz w:val="31"/>
          <w:szCs w:val="31"/>
          <w:lang w:val="en-US" w:eastAsia="zh-CN" w:bidi="ar"/>
        </w:rPr>
        <w:t>2019</w:t>
      </w:r>
      <w:r>
        <w:rPr>
          <w:rFonts w:hint="default" w:ascii="Times New Roman" w:hAnsi="Times New Roman" w:eastAsia="方正黑体_GBK" w:cs="Times New Roman"/>
          <w:color w:val="000000"/>
          <w:kern w:val="0"/>
          <w:sz w:val="31"/>
          <w:szCs w:val="31"/>
          <w:lang w:val="en-US" w:eastAsia="zh-CN" w:bidi="ar"/>
        </w:rPr>
        <w:t>年</w:t>
      </w:r>
      <w:r>
        <w:rPr>
          <w:rFonts w:hint="default" w:ascii="Times New Roman" w:hAnsi="Times New Roman" w:eastAsia="宋体" w:cs="Times New Roman"/>
          <w:color w:val="000000"/>
          <w:kern w:val="0"/>
          <w:sz w:val="31"/>
          <w:szCs w:val="31"/>
          <w:lang w:val="en-US" w:eastAsia="zh-CN" w:bidi="ar"/>
        </w:rPr>
        <w:t>8</w:t>
      </w:r>
      <w:r>
        <w:rPr>
          <w:rFonts w:hint="default" w:ascii="Times New Roman" w:hAnsi="Times New Roman" w:eastAsia="方正黑体_GBK" w:cs="Times New Roman"/>
          <w:color w:val="000000"/>
          <w:kern w:val="0"/>
          <w:sz w:val="31"/>
          <w:szCs w:val="31"/>
          <w:lang w:val="en-US" w:eastAsia="zh-CN" w:bidi="ar"/>
        </w:rPr>
        <w:t>月完成清洁运输改造，至今未完成。苏州张家港市沙钢集团有限公司应于</w:t>
      </w:r>
      <w:r>
        <w:rPr>
          <w:rFonts w:hint="default" w:ascii="Times New Roman" w:hAnsi="Times New Roman" w:eastAsia="宋体" w:cs="Times New Roman"/>
          <w:color w:val="000000"/>
          <w:kern w:val="0"/>
          <w:sz w:val="31"/>
          <w:szCs w:val="31"/>
          <w:lang w:val="en-US" w:eastAsia="zh-CN" w:bidi="ar"/>
        </w:rPr>
        <w:t>2020</w:t>
      </w:r>
      <w:r>
        <w:rPr>
          <w:rFonts w:hint="default" w:ascii="Times New Roman" w:hAnsi="Times New Roman" w:eastAsia="方正黑体_GBK" w:cs="Times New Roman"/>
          <w:color w:val="000000"/>
          <w:kern w:val="0"/>
          <w:sz w:val="31"/>
          <w:szCs w:val="31"/>
          <w:lang w:val="en-US" w:eastAsia="zh-CN" w:bidi="ar"/>
        </w:rPr>
        <w:t>年</w:t>
      </w:r>
      <w:r>
        <w:rPr>
          <w:rFonts w:hint="default" w:ascii="Times New Roman" w:hAnsi="Times New Roman" w:eastAsia="宋体" w:cs="Times New Roman"/>
          <w:color w:val="000000"/>
          <w:kern w:val="0"/>
          <w:sz w:val="31"/>
          <w:szCs w:val="31"/>
          <w:lang w:val="en-US" w:eastAsia="zh-CN" w:bidi="ar"/>
        </w:rPr>
        <w:t>7</w:t>
      </w:r>
      <w:r>
        <w:rPr>
          <w:rFonts w:hint="default" w:ascii="Times New Roman" w:hAnsi="Times New Roman" w:eastAsia="方正黑体_GBK" w:cs="Times New Roman"/>
          <w:color w:val="000000"/>
          <w:kern w:val="0"/>
          <w:sz w:val="31"/>
          <w:szCs w:val="31"/>
          <w:lang w:val="en-US" w:eastAsia="zh-CN" w:bidi="ar"/>
        </w:rPr>
        <w:t>月完成烧结机有组织排放改造，</w:t>
      </w:r>
      <w:r>
        <w:rPr>
          <w:rFonts w:hint="default" w:ascii="Times New Roman" w:hAnsi="Times New Roman" w:eastAsia="宋体" w:cs="Times New Roman"/>
          <w:color w:val="000000"/>
          <w:kern w:val="0"/>
          <w:sz w:val="31"/>
          <w:szCs w:val="31"/>
          <w:lang w:val="en-US" w:eastAsia="zh-CN" w:bidi="ar"/>
        </w:rPr>
        <w:t>8</w:t>
      </w:r>
      <w:r>
        <w:rPr>
          <w:rFonts w:hint="default" w:ascii="Times New Roman" w:hAnsi="Times New Roman" w:eastAsia="方正黑体_GBK" w:cs="Times New Roman"/>
          <w:color w:val="000000"/>
          <w:kern w:val="0"/>
          <w:sz w:val="31"/>
          <w:szCs w:val="31"/>
          <w:lang w:val="en-US" w:eastAsia="zh-CN" w:bidi="ar"/>
        </w:rPr>
        <w:t xml:space="preserve">号烧结机脱硝改造至今未完成。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整改时限：2023年12月底前。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kern w:val="0"/>
          <w:sz w:val="31"/>
          <w:szCs w:val="31"/>
          <w:lang w:val="en-US" w:eastAsia="zh-CN" w:bidi="ar"/>
        </w:rPr>
        <w:t xml:space="preserve">整改进展：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color w:val="000000"/>
          <w:kern w:val="0"/>
          <w:sz w:val="31"/>
          <w:szCs w:val="31"/>
          <w:lang w:val="en-US" w:eastAsia="zh-CN" w:bidi="ar"/>
        </w:rPr>
      </w:pPr>
      <w:r>
        <w:rPr>
          <w:rFonts w:hint="default" w:ascii="Times New Roman" w:hAnsi="Times New Roman" w:eastAsia="仿宋_GB2312" w:cs="Times New Roman"/>
          <w:color w:val="000000"/>
          <w:kern w:val="0"/>
          <w:sz w:val="31"/>
          <w:szCs w:val="31"/>
          <w:lang w:val="en-US" w:eastAsia="zh-CN" w:bidi="ar"/>
        </w:rPr>
        <w:t>持续推进4家钢铁企业全流程超低排放改造和评估监测。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rPr>
          <w:rFonts w:hint="default" w:ascii="Times New Roman" w:hAnsi="Times New Roman" w:eastAsia="仿宋_GB2312" w:cs="Times New Roman"/>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连云港市生态环境局</w:t>
      </w:r>
    </w:p>
    <w:p>
      <w:pPr>
        <w:pStyle w:val="2"/>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cs="Times New Roman"/>
          <w:lang w:val="en-US" w:eastAsia="zh-CN"/>
        </w:rPr>
      </w:pPr>
      <w:r>
        <w:rPr>
          <w:rFonts w:hint="default" w:ascii="Times New Roman" w:hAnsi="Times New Roman" w:eastAsia="仿宋_GB2312" w:cs="Times New Roman"/>
          <w:sz w:val="32"/>
          <w:szCs w:val="32"/>
          <w:lang w:val="en-US" w:eastAsia="zh-CN"/>
        </w:rPr>
        <w:t xml:space="preserve">                                      2023年10月10日</w:t>
      </w:r>
    </w:p>
    <w:p>
      <w:pPr>
        <w:pStyle w:val="2"/>
        <w:rPr>
          <w:rFonts w:hint="eastAsia"/>
          <w:lang w:val="en-US" w:eastAsia="zh-CN"/>
        </w:rPr>
      </w:pPr>
    </w:p>
    <w:p>
      <w:pPr>
        <w:pStyle w:val="2"/>
        <w:ind w:firstLine="5760" w:firstLineChars="1800"/>
        <w:jc w:val="both"/>
        <w:rPr>
          <w:rFonts w:hint="eastAsia" w:ascii="仿宋_GB2312" w:hAnsi="仿宋_GB2312" w:eastAsia="仿宋_GB2312" w:cs="仿宋_GB2312"/>
          <w:sz w:val="32"/>
          <w:szCs w:val="32"/>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right="420"/>
                            <w:jc w:val="right"/>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hint="eastAsia" w:ascii="Times New Roman" w:hAnsi="Times New Roman"/>
                              <w:sz w:val="28"/>
                              <w:szCs w:val="28"/>
                            </w:rPr>
                            <w:t xml:space="preserve"> </w:t>
                          </w:r>
                          <w:r>
                            <w:rPr>
                              <w:rFonts w:ascii="Times New Roman" w:hAnsi="Times New Roman"/>
                              <w:sz w:val="28"/>
                              <w:szCs w:val="28"/>
                            </w:rPr>
                            <w:t>—</w:t>
                          </w: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right="420"/>
                      <w:jc w:val="right"/>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hint="eastAsia" w:ascii="Times New Roman" w:hAnsi="Times New Roman"/>
                        <w:sz w:val="28"/>
                        <w:szCs w:val="28"/>
                      </w:rPr>
                      <w:t xml:space="preserve"> </w:t>
                    </w:r>
                    <w:r>
                      <w:rPr>
                        <w:rFonts w:ascii="Times New Roman" w:hAnsi="Times New Roman"/>
                        <w:sz w:val="28"/>
                        <w:szCs w:val="28"/>
                      </w:rPr>
                      <w:t>—</w:t>
                    </w:r>
                  </w:p>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kMTZiN2NjOWU0MDljMzJhZDMxYzc0NTU2MTBmNDUifQ=="/>
  </w:docVars>
  <w:rsids>
    <w:rsidRoot w:val="00000000"/>
    <w:rsid w:val="046A2647"/>
    <w:rsid w:val="119850D1"/>
    <w:rsid w:val="1DC1595A"/>
    <w:rsid w:val="26C335CB"/>
    <w:rsid w:val="35F21096"/>
    <w:rsid w:val="393D349A"/>
    <w:rsid w:val="47770AE4"/>
    <w:rsid w:val="47B16CDB"/>
    <w:rsid w:val="57BC7F2C"/>
    <w:rsid w:val="7C121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rFonts w:eastAsia="微软雅黑"/>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2023-10-19T09:31:00Z</dcterms:created>
  <dc:creator>Administrator</dc:creator>
  <cp:lastModifiedBy>一凡</cp:lastModifiedBy>
  <dcterms:modified xsi:type="dcterms:W3CDTF">2023-10-20T04:48:33Z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5D7BD396EB134A6CAB253FEDCED16F22_12</vt:lpwstr>
  </property>
</Properties>
</file>